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BF0DA" w14:textId="7B846815" w:rsidR="003E7E5A" w:rsidRPr="00FF7647" w:rsidRDefault="005F173A" w:rsidP="003E7E5A">
      <w:pPr>
        <w:spacing w:line="360" w:lineRule="auto"/>
        <w:rPr>
          <w:rStyle w:val="hps"/>
          <w:rFonts w:ascii="Times" w:eastAsia="Times New Roman" w:hAnsi="Times" w:cs="Times New Roman"/>
          <w:b/>
          <w:lang w:val="en"/>
        </w:rPr>
      </w:pPr>
      <w:r w:rsidRPr="00FF7647">
        <w:rPr>
          <w:rStyle w:val="hps"/>
          <w:rFonts w:ascii="Times" w:eastAsia="Times New Roman" w:hAnsi="Times" w:cs="Times New Roman"/>
          <w:b/>
          <w:lang w:val="en"/>
        </w:rPr>
        <w:t>R</w:t>
      </w:r>
      <w:r w:rsidR="00530C1E">
        <w:rPr>
          <w:rStyle w:val="hps"/>
          <w:rFonts w:ascii="Times" w:eastAsia="Times New Roman" w:hAnsi="Times" w:cs="Times New Roman"/>
          <w:b/>
          <w:lang w:val="en"/>
        </w:rPr>
        <w:t>e</w:t>
      </w:r>
      <w:r w:rsidR="00446B3B">
        <w:rPr>
          <w:rStyle w:val="hps"/>
          <w:rFonts w:ascii="Times" w:eastAsia="Times New Roman" w:hAnsi="Times" w:cs="Times New Roman"/>
          <w:b/>
          <w:lang w:val="en"/>
        </w:rPr>
        <w:t>view</w:t>
      </w:r>
      <w:r w:rsidRPr="00FF7647">
        <w:rPr>
          <w:rStyle w:val="hps"/>
          <w:rFonts w:ascii="Times" w:eastAsia="Times New Roman" w:hAnsi="Times" w:cs="Times New Roman"/>
          <w:b/>
          <w:lang w:val="en"/>
        </w:rPr>
        <w:t xml:space="preserve"> Article</w:t>
      </w:r>
    </w:p>
    <w:p w14:paraId="3CC3CD89" w14:textId="77777777" w:rsidR="003E7E5A" w:rsidRPr="00FF7647" w:rsidRDefault="00446B3B" w:rsidP="003E7E5A">
      <w:pPr>
        <w:spacing w:line="360" w:lineRule="auto"/>
        <w:jc w:val="center"/>
        <w:rPr>
          <w:rStyle w:val="hps"/>
          <w:rFonts w:ascii="Times" w:eastAsia="Times New Roman" w:hAnsi="Times" w:cs="Times New Roman"/>
          <w:b/>
          <w:lang w:val="en"/>
        </w:rPr>
      </w:pPr>
    </w:p>
    <w:p w14:paraId="3EB0E1CD" w14:textId="13B33338" w:rsidR="003E7E5A" w:rsidRPr="00FF7647" w:rsidRDefault="005F173A" w:rsidP="003E7E5A">
      <w:pPr>
        <w:spacing w:line="360" w:lineRule="auto"/>
        <w:jc w:val="center"/>
        <w:rPr>
          <w:rStyle w:val="hps"/>
          <w:rFonts w:ascii="Times" w:eastAsia="Times New Roman" w:hAnsi="Times" w:cs="Times New Roman"/>
          <w:b/>
          <w:lang w:val="en"/>
        </w:rPr>
      </w:pPr>
      <w:r w:rsidRPr="00FF7647">
        <w:rPr>
          <w:rStyle w:val="hps"/>
          <w:rFonts w:ascii="Times" w:eastAsia="Times New Roman" w:hAnsi="Times" w:cs="Times New Roman"/>
          <w:b/>
          <w:lang w:val="en"/>
        </w:rPr>
        <w:t>The Role of Public He</w:t>
      </w:r>
      <w:r w:rsidR="001A58E2">
        <w:rPr>
          <w:rStyle w:val="hps"/>
          <w:rFonts w:ascii="Times" w:eastAsia="Times New Roman" w:hAnsi="Times" w:cs="Times New Roman"/>
          <w:b/>
          <w:lang w:val="en"/>
        </w:rPr>
        <w:t>alth Center</w:t>
      </w:r>
      <w:r w:rsidR="00534D2F">
        <w:rPr>
          <w:rStyle w:val="hps"/>
          <w:rFonts w:ascii="Times" w:eastAsia="Times New Roman" w:hAnsi="Times" w:cs="Times New Roman"/>
          <w:b/>
          <w:lang w:val="en"/>
        </w:rPr>
        <w:t xml:space="preserve"> in Indonesia</w:t>
      </w:r>
      <w:r w:rsidR="00446B3B">
        <w:rPr>
          <w:rStyle w:val="hps"/>
          <w:rFonts w:ascii="Times" w:eastAsia="Times New Roman" w:hAnsi="Times" w:cs="Times New Roman"/>
          <w:b/>
          <w:lang w:val="en"/>
        </w:rPr>
        <w:t>: Public Health Perspectives</w:t>
      </w:r>
      <w:r w:rsidRPr="00FF7647">
        <w:rPr>
          <w:rStyle w:val="hps"/>
          <w:rFonts w:ascii="Times" w:eastAsia="Times New Roman" w:hAnsi="Times" w:cs="Times New Roman"/>
          <w:b/>
          <w:lang w:val="en"/>
        </w:rPr>
        <w:t xml:space="preserve"> </w:t>
      </w:r>
    </w:p>
    <w:p w14:paraId="22D357EE" w14:textId="77777777" w:rsidR="003E7E5A" w:rsidRPr="00FF7647" w:rsidRDefault="00446B3B" w:rsidP="003E7E5A">
      <w:pPr>
        <w:spacing w:line="360" w:lineRule="auto"/>
        <w:jc w:val="center"/>
        <w:rPr>
          <w:rStyle w:val="hps"/>
          <w:rFonts w:ascii="Times" w:eastAsia="Times New Roman" w:hAnsi="Times" w:cs="Times New Roman"/>
          <w:b/>
          <w:lang w:val="en"/>
        </w:rPr>
      </w:pPr>
      <w:bookmarkStart w:id="0" w:name="_GoBack"/>
      <w:bookmarkEnd w:id="0"/>
    </w:p>
    <w:p w14:paraId="3170B58E" w14:textId="77777777" w:rsidR="005649E3" w:rsidRDefault="005F173A" w:rsidP="003E7E5A">
      <w:pPr>
        <w:jc w:val="center"/>
        <w:rPr>
          <w:rFonts w:ascii="Times" w:hAnsi="Times"/>
          <w:b/>
          <w:color w:val="000000"/>
        </w:rPr>
      </w:pPr>
      <w:r w:rsidRPr="00FF7647">
        <w:rPr>
          <w:rFonts w:ascii="Times" w:hAnsi="Times"/>
          <w:b/>
          <w:color w:val="000000"/>
        </w:rPr>
        <w:t>Ramadhan Tosepu</w:t>
      </w:r>
      <w:r w:rsidRPr="00FF7647">
        <w:rPr>
          <w:rFonts w:ascii="Times" w:hAnsi="Times"/>
          <w:b/>
          <w:color w:val="000000"/>
          <w:vertAlign w:val="superscript"/>
        </w:rPr>
        <w:t>1</w:t>
      </w:r>
      <w:proofErr w:type="gramStart"/>
      <w:r w:rsidRPr="00FF7647">
        <w:rPr>
          <w:rFonts w:ascii="Times" w:hAnsi="Times"/>
          <w:b/>
          <w:color w:val="000000"/>
          <w:vertAlign w:val="superscript"/>
        </w:rPr>
        <w:t>,2</w:t>
      </w:r>
      <w:proofErr w:type="gramEnd"/>
      <w:r w:rsidRPr="00FF7647">
        <w:rPr>
          <w:rFonts w:ascii="Times" w:hAnsi="Times"/>
          <w:b/>
          <w:color w:val="000000"/>
          <w:vertAlign w:val="superscript"/>
        </w:rPr>
        <w:t>)*</w:t>
      </w:r>
      <w:r w:rsidR="005649E3">
        <w:rPr>
          <w:rFonts w:ascii="Times" w:hAnsi="Times"/>
          <w:b/>
          <w:color w:val="000000"/>
        </w:rPr>
        <w:t xml:space="preserve">, Devi </w:t>
      </w:r>
      <w:proofErr w:type="spellStart"/>
      <w:r w:rsidR="005649E3">
        <w:rPr>
          <w:rFonts w:ascii="Times" w:hAnsi="Times"/>
          <w:b/>
          <w:color w:val="000000"/>
        </w:rPr>
        <w:t>Savitri</w:t>
      </w:r>
      <w:proofErr w:type="spellEnd"/>
      <w:r w:rsidR="005649E3">
        <w:rPr>
          <w:rFonts w:ascii="Times" w:hAnsi="Times"/>
          <w:b/>
          <w:color w:val="000000"/>
        </w:rPr>
        <w:t xml:space="preserve"> Effendy</w:t>
      </w:r>
      <w:r w:rsidRPr="00FF7647">
        <w:rPr>
          <w:rFonts w:ascii="Times" w:hAnsi="Times"/>
          <w:b/>
          <w:color w:val="000000"/>
          <w:vertAlign w:val="superscript"/>
        </w:rPr>
        <w:t>3)</w:t>
      </w:r>
      <w:r w:rsidR="005649E3">
        <w:rPr>
          <w:rFonts w:ascii="Times" w:hAnsi="Times"/>
          <w:b/>
          <w:color w:val="000000"/>
        </w:rPr>
        <w:t>, La Ode Ali Imran Ahmad</w:t>
      </w:r>
      <w:r w:rsidR="005649E3" w:rsidRPr="00FF7647">
        <w:rPr>
          <w:rFonts w:ascii="Times" w:hAnsi="Times"/>
          <w:b/>
          <w:color w:val="000000"/>
          <w:vertAlign w:val="superscript"/>
        </w:rPr>
        <w:t>3)</w:t>
      </w:r>
      <w:r w:rsidR="005649E3">
        <w:rPr>
          <w:rFonts w:ascii="Times" w:hAnsi="Times"/>
          <w:b/>
          <w:color w:val="000000"/>
        </w:rPr>
        <w:t xml:space="preserve">, </w:t>
      </w:r>
    </w:p>
    <w:p w14:paraId="759D741C" w14:textId="4BF1D52A" w:rsidR="003E7E5A" w:rsidRPr="005649E3" w:rsidRDefault="005649E3" w:rsidP="003E7E5A">
      <w:pPr>
        <w:jc w:val="center"/>
        <w:rPr>
          <w:rFonts w:ascii="Times" w:hAnsi="Times"/>
          <w:b/>
          <w:color w:val="000000"/>
        </w:rPr>
      </w:pPr>
      <w:r>
        <w:rPr>
          <w:rFonts w:ascii="Times" w:hAnsi="Times"/>
          <w:b/>
          <w:color w:val="000000"/>
        </w:rPr>
        <w:t>Ambo Sakka</w:t>
      </w:r>
      <w:r w:rsidRPr="00FF7647">
        <w:rPr>
          <w:rFonts w:ascii="Times" w:hAnsi="Times"/>
          <w:b/>
          <w:color w:val="000000"/>
          <w:vertAlign w:val="superscript"/>
        </w:rPr>
        <w:t>3)</w:t>
      </w:r>
      <w:r>
        <w:rPr>
          <w:rFonts w:ascii="Times" w:hAnsi="Times"/>
          <w:b/>
          <w:color w:val="000000"/>
        </w:rPr>
        <w:t xml:space="preserve">, </w:t>
      </w:r>
      <w:proofErr w:type="spellStart"/>
      <w:r>
        <w:rPr>
          <w:rFonts w:ascii="Times" w:hAnsi="Times"/>
          <w:b/>
          <w:color w:val="000000"/>
        </w:rPr>
        <w:t>Pitrah</w:t>
      </w:r>
      <w:proofErr w:type="spellEnd"/>
      <w:r>
        <w:rPr>
          <w:rFonts w:ascii="Times" w:hAnsi="Times"/>
          <w:b/>
          <w:color w:val="000000"/>
        </w:rPr>
        <w:t xml:space="preserve"> Asfian</w:t>
      </w:r>
      <w:r w:rsidRPr="00FF7647">
        <w:rPr>
          <w:rFonts w:ascii="Times" w:hAnsi="Times"/>
          <w:b/>
          <w:color w:val="000000"/>
          <w:vertAlign w:val="superscript"/>
        </w:rPr>
        <w:t>3)</w:t>
      </w:r>
      <w:r>
        <w:rPr>
          <w:rFonts w:ascii="Times" w:hAnsi="Times"/>
          <w:b/>
          <w:color w:val="000000"/>
        </w:rPr>
        <w:t xml:space="preserve">, </w:t>
      </w:r>
      <w:proofErr w:type="spellStart"/>
      <w:r>
        <w:rPr>
          <w:rFonts w:ascii="Times" w:hAnsi="Times"/>
          <w:b/>
          <w:color w:val="000000"/>
        </w:rPr>
        <w:t>Hariati</w:t>
      </w:r>
      <w:proofErr w:type="spellEnd"/>
      <w:r>
        <w:rPr>
          <w:rFonts w:ascii="Times" w:hAnsi="Times"/>
          <w:b/>
          <w:color w:val="000000"/>
        </w:rPr>
        <w:t xml:space="preserve"> Lestari</w:t>
      </w:r>
      <w:r w:rsidRPr="00FF7647">
        <w:rPr>
          <w:rFonts w:ascii="Times" w:hAnsi="Times"/>
          <w:b/>
          <w:color w:val="000000"/>
          <w:vertAlign w:val="superscript"/>
        </w:rPr>
        <w:t>3)</w:t>
      </w:r>
    </w:p>
    <w:p w14:paraId="347C4F7B" w14:textId="77777777" w:rsidR="003E7E5A" w:rsidRPr="00FF7647" w:rsidRDefault="00446B3B" w:rsidP="003E7E5A">
      <w:pPr>
        <w:jc w:val="center"/>
        <w:rPr>
          <w:rFonts w:ascii="Times" w:hAnsi="Times"/>
          <w:b/>
          <w:color w:val="000000"/>
        </w:rPr>
      </w:pPr>
    </w:p>
    <w:p w14:paraId="26F47678" w14:textId="1273661A" w:rsidR="005649E3" w:rsidRPr="005649E3" w:rsidRDefault="005649E3" w:rsidP="005649E3">
      <w:pPr>
        <w:pStyle w:val="ListParagraph"/>
        <w:numPr>
          <w:ilvl w:val="0"/>
          <w:numId w:val="1"/>
        </w:numPr>
        <w:jc w:val="center"/>
        <w:rPr>
          <w:rFonts w:ascii="Times" w:hAnsi="Times"/>
          <w:b/>
          <w:color w:val="000000"/>
        </w:rPr>
      </w:pPr>
      <w:r w:rsidRPr="005649E3">
        <w:rPr>
          <w:rFonts w:ascii="Times" w:hAnsi="Times"/>
          <w:b/>
          <w:color w:val="000000"/>
        </w:rPr>
        <w:t>Faculty of Public Health</w:t>
      </w:r>
      <w:r w:rsidR="005F173A" w:rsidRPr="005649E3">
        <w:rPr>
          <w:rFonts w:ascii="Times" w:hAnsi="Times"/>
          <w:b/>
          <w:color w:val="000000"/>
        </w:rPr>
        <w:t xml:space="preserve">, </w:t>
      </w:r>
      <w:r w:rsidRPr="005649E3">
        <w:rPr>
          <w:rFonts w:ascii="Times" w:hAnsi="Times"/>
          <w:b/>
          <w:color w:val="000000"/>
        </w:rPr>
        <w:t xml:space="preserve">University of </w:t>
      </w:r>
      <w:proofErr w:type="spellStart"/>
      <w:r w:rsidRPr="005649E3">
        <w:rPr>
          <w:rFonts w:ascii="Times" w:hAnsi="Times"/>
          <w:b/>
          <w:color w:val="000000"/>
        </w:rPr>
        <w:t>Halu</w:t>
      </w:r>
      <w:proofErr w:type="spellEnd"/>
      <w:r w:rsidRPr="005649E3">
        <w:rPr>
          <w:rFonts w:ascii="Times" w:hAnsi="Times"/>
          <w:b/>
          <w:color w:val="000000"/>
        </w:rPr>
        <w:t xml:space="preserve"> Oleo</w:t>
      </w:r>
      <w:r w:rsidR="005F173A" w:rsidRPr="005649E3">
        <w:rPr>
          <w:rFonts w:ascii="Times" w:hAnsi="Times"/>
          <w:b/>
          <w:color w:val="000000"/>
        </w:rPr>
        <w:t xml:space="preserve">, </w:t>
      </w:r>
      <w:r>
        <w:rPr>
          <w:rFonts w:ascii="Times" w:hAnsi="Times"/>
          <w:b/>
          <w:color w:val="000000"/>
        </w:rPr>
        <w:t>Indonesia</w:t>
      </w:r>
    </w:p>
    <w:p w14:paraId="2001FE86" w14:textId="0B71AFD7" w:rsidR="003E7E5A" w:rsidRPr="005649E3" w:rsidRDefault="005F173A" w:rsidP="005649E3">
      <w:pPr>
        <w:pStyle w:val="ListParagraph"/>
        <w:jc w:val="center"/>
        <w:rPr>
          <w:rFonts w:ascii="Times" w:hAnsi="Times"/>
          <w:b/>
          <w:color w:val="000000"/>
        </w:rPr>
      </w:pPr>
      <w:proofErr w:type="gramStart"/>
      <w:r w:rsidRPr="005649E3">
        <w:rPr>
          <w:rFonts w:ascii="Times" w:hAnsi="Times"/>
          <w:b/>
          <w:color w:val="000000"/>
        </w:rPr>
        <w:t>email</w:t>
      </w:r>
      <w:proofErr w:type="gramEnd"/>
      <w:r w:rsidRPr="005649E3">
        <w:rPr>
          <w:rFonts w:ascii="Times" w:hAnsi="Times"/>
          <w:b/>
          <w:color w:val="000000"/>
        </w:rPr>
        <w:t xml:space="preserve"> : </w:t>
      </w:r>
      <w:hyperlink r:id="rId8" w:history="1">
        <w:r w:rsidRPr="005649E3">
          <w:rPr>
            <w:rStyle w:val="Hyperlink"/>
            <w:rFonts w:ascii="Times" w:hAnsi="Times"/>
            <w:b/>
          </w:rPr>
          <w:t>ramadhan.tosepu@uho.ac.id</w:t>
        </w:r>
      </w:hyperlink>
    </w:p>
    <w:p w14:paraId="078E102F" w14:textId="77777777" w:rsidR="003E7E5A" w:rsidRPr="00FF7647" w:rsidRDefault="005F173A" w:rsidP="003E7E5A">
      <w:pPr>
        <w:ind w:left="360"/>
        <w:jc w:val="center"/>
        <w:rPr>
          <w:rFonts w:ascii="Times" w:hAnsi="Times"/>
          <w:b/>
          <w:color w:val="000000"/>
        </w:rPr>
      </w:pPr>
      <w:r w:rsidRPr="00FF7647">
        <w:rPr>
          <w:rFonts w:ascii="Times" w:hAnsi="Times"/>
          <w:b/>
          <w:color w:val="000000"/>
          <w:vertAlign w:val="superscript"/>
        </w:rPr>
        <w:t>2)</w:t>
      </w:r>
      <w:r w:rsidRPr="00FF7647">
        <w:rPr>
          <w:rFonts w:ascii="Times" w:hAnsi="Times"/>
          <w:b/>
          <w:color w:val="000000"/>
        </w:rPr>
        <w:t xml:space="preserve"> Indonesian of Public Health Association Southeast Sulawesi</w:t>
      </w:r>
    </w:p>
    <w:p w14:paraId="700F82B5" w14:textId="0E713F1B" w:rsidR="003E7E5A" w:rsidRPr="00FF7647" w:rsidRDefault="005F173A" w:rsidP="003E7E5A">
      <w:pPr>
        <w:ind w:left="360"/>
        <w:jc w:val="center"/>
        <w:rPr>
          <w:rFonts w:ascii="Times" w:hAnsi="Times"/>
          <w:b/>
          <w:color w:val="000000"/>
        </w:rPr>
      </w:pPr>
      <w:r w:rsidRPr="00FF7647">
        <w:rPr>
          <w:rFonts w:ascii="Times" w:hAnsi="Times"/>
          <w:b/>
          <w:color w:val="000000"/>
          <w:vertAlign w:val="superscript"/>
        </w:rPr>
        <w:t>3)</w:t>
      </w:r>
      <w:r w:rsidRPr="00FF7647">
        <w:rPr>
          <w:rFonts w:ascii="Times" w:hAnsi="Times"/>
          <w:b/>
          <w:color w:val="000000"/>
        </w:rPr>
        <w:t xml:space="preserve"> Public Health Faculty, </w:t>
      </w:r>
      <w:proofErr w:type="spellStart"/>
      <w:r w:rsidRPr="00FF7647">
        <w:rPr>
          <w:rFonts w:ascii="Times" w:hAnsi="Times"/>
          <w:b/>
          <w:color w:val="000000"/>
        </w:rPr>
        <w:t>Halu</w:t>
      </w:r>
      <w:proofErr w:type="spellEnd"/>
      <w:r w:rsidRPr="00FF7647">
        <w:rPr>
          <w:rFonts w:ascii="Times" w:hAnsi="Times"/>
          <w:b/>
          <w:color w:val="000000"/>
        </w:rPr>
        <w:t xml:space="preserve"> Oleo University</w:t>
      </w:r>
    </w:p>
    <w:p w14:paraId="1E165D55" w14:textId="77777777" w:rsidR="003E7E5A" w:rsidRPr="00FF7647" w:rsidRDefault="00446B3B" w:rsidP="003E7E5A">
      <w:pPr>
        <w:spacing w:line="360" w:lineRule="auto"/>
        <w:jc w:val="both"/>
        <w:rPr>
          <w:rFonts w:ascii="Times" w:hAnsi="Times"/>
        </w:rPr>
      </w:pPr>
    </w:p>
    <w:p w14:paraId="5B0737DB" w14:textId="2045DD80" w:rsidR="003E7E5A" w:rsidRPr="00FF7647" w:rsidRDefault="00207205" w:rsidP="003E7E5A">
      <w:pPr>
        <w:jc w:val="both"/>
        <w:rPr>
          <w:rFonts w:ascii="Times" w:hAnsi="Times"/>
          <w:b/>
        </w:rPr>
      </w:pPr>
      <w:r>
        <w:rPr>
          <w:rFonts w:ascii="Times" w:hAnsi="Times"/>
          <w:b/>
        </w:rPr>
        <w:t>*Correspondence</w:t>
      </w:r>
      <w:r w:rsidR="005F173A" w:rsidRPr="00FF7647">
        <w:rPr>
          <w:rFonts w:ascii="Times" w:hAnsi="Times"/>
          <w:b/>
        </w:rPr>
        <w:t xml:space="preserve">: </w:t>
      </w:r>
    </w:p>
    <w:p w14:paraId="3EF6AC51" w14:textId="5B30F0B6" w:rsidR="003E7E5A" w:rsidRPr="00FF7647" w:rsidRDefault="00530C1E" w:rsidP="003E7E5A">
      <w:pPr>
        <w:jc w:val="both"/>
        <w:rPr>
          <w:rFonts w:ascii="Times" w:hAnsi="Times"/>
          <w:b/>
        </w:rPr>
      </w:pPr>
      <w:r>
        <w:rPr>
          <w:rFonts w:ascii="Times" w:hAnsi="Times"/>
          <w:b/>
        </w:rPr>
        <w:t xml:space="preserve">Ramadhan Tosepu, </w:t>
      </w:r>
      <w:proofErr w:type="spellStart"/>
      <w:r>
        <w:rPr>
          <w:rFonts w:ascii="Times" w:hAnsi="Times"/>
          <w:b/>
        </w:rPr>
        <w:t>M.Kes</w:t>
      </w:r>
      <w:proofErr w:type="spellEnd"/>
    </w:p>
    <w:p w14:paraId="183D7E83" w14:textId="77777777" w:rsidR="003E7E5A" w:rsidRPr="00FF7647" w:rsidRDefault="005F173A" w:rsidP="003E7E5A">
      <w:pPr>
        <w:rPr>
          <w:rFonts w:ascii="Times" w:hAnsi="Times"/>
          <w:b/>
        </w:rPr>
      </w:pPr>
      <w:r w:rsidRPr="00FF7647">
        <w:rPr>
          <w:rFonts w:ascii="Times" w:hAnsi="Times"/>
          <w:b/>
        </w:rPr>
        <w:t>E-</w:t>
      </w:r>
      <w:proofErr w:type="gramStart"/>
      <w:r w:rsidRPr="00FF7647">
        <w:rPr>
          <w:rFonts w:ascii="Times" w:hAnsi="Times"/>
          <w:b/>
        </w:rPr>
        <w:t>mail :</w:t>
      </w:r>
      <w:proofErr w:type="gramEnd"/>
      <w:r w:rsidRPr="00FF7647">
        <w:rPr>
          <w:rFonts w:ascii="Times" w:hAnsi="Times"/>
          <w:b/>
        </w:rPr>
        <w:t xml:space="preserve"> </w:t>
      </w:r>
      <w:hyperlink r:id="rId9" w:history="1">
        <w:r w:rsidRPr="00FF7647">
          <w:rPr>
            <w:rStyle w:val="Hyperlink"/>
            <w:rFonts w:ascii="Times" w:hAnsi="Times"/>
            <w:b/>
          </w:rPr>
          <w:t>ramadhan.tosepu@uho.ac.id</w:t>
        </w:r>
      </w:hyperlink>
    </w:p>
    <w:p w14:paraId="0A2B2E53" w14:textId="77777777" w:rsidR="003E7E5A" w:rsidRPr="00FF7647" w:rsidRDefault="00446B3B" w:rsidP="003E7E5A">
      <w:pPr>
        <w:spacing w:line="360" w:lineRule="auto"/>
        <w:rPr>
          <w:rStyle w:val="hps"/>
          <w:rFonts w:ascii="Times" w:eastAsia="Times New Roman" w:hAnsi="Times" w:cs="Times New Roman"/>
          <w:b/>
          <w:lang w:val="en"/>
        </w:rPr>
      </w:pPr>
    </w:p>
    <w:p w14:paraId="359CEB9D" w14:textId="77777777" w:rsidR="003E7E5A" w:rsidRPr="00FF7647" w:rsidRDefault="005F173A" w:rsidP="00FF7647">
      <w:pPr>
        <w:spacing w:line="360" w:lineRule="auto"/>
        <w:jc w:val="both"/>
        <w:rPr>
          <w:rStyle w:val="hps"/>
          <w:rFonts w:ascii="Times" w:eastAsia="Times New Roman" w:hAnsi="Times" w:cs="Times New Roman"/>
          <w:b/>
          <w:lang w:val="en"/>
        </w:rPr>
      </w:pPr>
      <w:r w:rsidRPr="00FF7647">
        <w:rPr>
          <w:rStyle w:val="hps"/>
          <w:rFonts w:ascii="Times" w:eastAsia="Times New Roman" w:hAnsi="Times" w:cs="Times New Roman"/>
          <w:b/>
          <w:lang w:val="en"/>
        </w:rPr>
        <w:t xml:space="preserve">Abstract </w:t>
      </w:r>
    </w:p>
    <w:p w14:paraId="6007A81F" w14:textId="77777777" w:rsidR="00C47C2F" w:rsidRPr="00FF7647" w:rsidRDefault="005F173A" w:rsidP="002A7E32">
      <w:pPr>
        <w:jc w:val="both"/>
        <w:rPr>
          <w:rFonts w:ascii="Times" w:hAnsi="Times"/>
        </w:rPr>
      </w:pPr>
      <w:r w:rsidRPr="00FF7647">
        <w:rPr>
          <w:rFonts w:ascii="Times" w:hAnsi="Times"/>
        </w:rPr>
        <w:t>Community health centers have the primary duty as a basic level of health care centers. In performing its duties require professional health workers. Bachelor of public health is one of the health workers who have the ability to move people to live healthy. Strategies to improve health care in community health centers, such as health mapping capabilities, cooperation with other parties, implementing continuous surveillance and conduct health education efforts.</w:t>
      </w:r>
    </w:p>
    <w:p w14:paraId="20C98F0C" w14:textId="77777777" w:rsidR="00C62393" w:rsidRPr="002A7E32" w:rsidRDefault="00C3606E" w:rsidP="002A7E32">
      <w:pPr>
        <w:jc w:val="both"/>
        <w:rPr>
          <w:rFonts w:ascii="Times" w:hAnsi="Times"/>
          <w:i/>
        </w:rPr>
      </w:pPr>
      <w:r>
        <w:rPr>
          <w:rFonts w:ascii="Times" w:hAnsi="Times"/>
          <w:i/>
        </w:rPr>
        <w:t>Key</w:t>
      </w:r>
      <w:r w:rsidR="005F173A" w:rsidRPr="002A7E32">
        <w:rPr>
          <w:rFonts w:ascii="Times" w:hAnsi="Times"/>
          <w:i/>
        </w:rPr>
        <w:t>words: MDGs, public health centers, and a bachelor of public health.</w:t>
      </w:r>
    </w:p>
    <w:p w14:paraId="6F817468" w14:textId="77777777" w:rsidR="002A7E32" w:rsidRDefault="00446B3B" w:rsidP="00FF7647">
      <w:pPr>
        <w:spacing w:line="360" w:lineRule="auto"/>
        <w:jc w:val="both"/>
        <w:rPr>
          <w:rFonts w:ascii="Times" w:hAnsi="Times"/>
        </w:rPr>
      </w:pPr>
    </w:p>
    <w:p w14:paraId="545BAAB3" w14:textId="77777777" w:rsidR="00C47C2F" w:rsidRPr="002A7E32" w:rsidRDefault="005F173A" w:rsidP="00FF7647">
      <w:pPr>
        <w:spacing w:line="360" w:lineRule="auto"/>
        <w:jc w:val="both"/>
        <w:rPr>
          <w:rFonts w:ascii="Times" w:hAnsi="Times"/>
          <w:b/>
        </w:rPr>
      </w:pPr>
      <w:r w:rsidRPr="002A7E32">
        <w:rPr>
          <w:rFonts w:ascii="Times" w:hAnsi="Times"/>
          <w:b/>
        </w:rPr>
        <w:t>Introduction</w:t>
      </w:r>
    </w:p>
    <w:p w14:paraId="5BB064AD" w14:textId="77777777" w:rsidR="00C47C2F" w:rsidRPr="00FF7647" w:rsidRDefault="005F173A" w:rsidP="002A7E32">
      <w:pPr>
        <w:spacing w:line="360" w:lineRule="auto"/>
        <w:ind w:firstLine="720"/>
        <w:jc w:val="both"/>
        <w:rPr>
          <w:rFonts w:ascii="Times" w:hAnsi="Times"/>
        </w:rPr>
      </w:pPr>
      <w:r>
        <w:rPr>
          <w:rFonts w:ascii="Times" w:hAnsi="Times"/>
        </w:rPr>
        <w:t>Health Ministerial Decree Number</w:t>
      </w:r>
      <w:r w:rsidRPr="00FF7647">
        <w:rPr>
          <w:rFonts w:ascii="Times" w:hAnsi="Times"/>
        </w:rPr>
        <w:t xml:space="preserve"> 128 of 2004 on the Basic Policy defines PHC health centers is a Technical Imple</w:t>
      </w:r>
      <w:r>
        <w:rPr>
          <w:rFonts w:ascii="Times" w:hAnsi="Times"/>
        </w:rPr>
        <w:t>mentation Unit health districts/</w:t>
      </w:r>
      <w:r w:rsidRPr="00FF7647">
        <w:rPr>
          <w:rFonts w:ascii="Times" w:hAnsi="Times"/>
        </w:rPr>
        <w:t>municipalities are responsible for organizing the development of health in the working area</w:t>
      </w:r>
      <w:r w:rsidRPr="00F50748">
        <w:rPr>
          <w:rFonts w:ascii="Times" w:hAnsi="Times"/>
          <w:vertAlign w:val="superscript"/>
        </w:rPr>
        <w:fldChar w:fldCharType="begin"/>
      </w:r>
      <w:r w:rsidRPr="00F50748">
        <w:rPr>
          <w:rFonts w:ascii="Times" w:hAnsi="Times"/>
          <w:vertAlign w:val="superscript"/>
        </w:rPr>
        <w:instrText xml:space="preserve"> ADDIN EN.CITE &lt;EndNote&gt;&lt;Cite&gt;&lt;Author&gt;Departemen Kesehatan&lt;/Author&gt;&lt;Year&gt;2004&lt;/Year&gt;&lt;RecNum&gt;5&lt;/RecNum&gt;&lt;DisplayText&gt;[1]&lt;/DisplayText&gt;&lt;record&gt;&lt;rec-number&gt;5&lt;/rec-number&gt;&lt;foreign-keys&gt;&lt;key app="EN" db-id="exwxesdx6aw09wevzslvdw5b52dr9vz95tpa" timestamp="1443777833"&gt;5&lt;/key&gt;&lt;/foreign-keys&gt;&lt;ref-type name="Generic"&gt;13&lt;/ref-type&gt;&lt;contributors&gt;&lt;authors&gt;&lt;author&gt;Departemen Kesehatan, RI&lt;/author&gt;&lt;/authors&gt;&lt;/contributors&gt;&lt;titles&gt;&lt;title&gt;Keputusan Menteri Kesehatan RI tentang Kebijakan Dasar Pusat Kesehatan Masyarakat&lt;/title&gt;&lt;/titles&gt;&lt;dates&gt;&lt;year&gt;2004&lt;/year&gt;&lt;/dates&gt;&lt;publisher&gt;Jakarta&lt;/publisher&gt;&lt;urls&gt;&lt;/urls&gt;&lt;/record&gt;&lt;/Cite&gt;&lt;/EndNote&gt;</w:instrText>
      </w:r>
      <w:r w:rsidRPr="00F50748">
        <w:rPr>
          <w:rFonts w:ascii="Times" w:hAnsi="Times"/>
          <w:vertAlign w:val="superscript"/>
        </w:rPr>
        <w:fldChar w:fldCharType="separate"/>
      </w:r>
      <w:r w:rsidRPr="00F50748">
        <w:rPr>
          <w:rFonts w:ascii="Times" w:hAnsi="Times"/>
          <w:noProof/>
          <w:vertAlign w:val="superscript"/>
        </w:rPr>
        <w:t>[1]</w:t>
      </w:r>
      <w:r w:rsidRPr="00F50748">
        <w:rPr>
          <w:rFonts w:ascii="Times" w:hAnsi="Times"/>
          <w:vertAlign w:val="superscript"/>
        </w:rPr>
        <w:fldChar w:fldCharType="end"/>
      </w:r>
      <w:r w:rsidRPr="00F50748">
        <w:rPr>
          <w:rFonts w:ascii="Times" w:hAnsi="Times"/>
        </w:rPr>
        <w:t xml:space="preserve">. </w:t>
      </w:r>
      <w:r w:rsidRPr="00FF7647">
        <w:rPr>
          <w:rFonts w:ascii="Times" w:hAnsi="Times"/>
        </w:rPr>
        <w:t>Health development is the implementation of health measures by Indonesia to raise awareness, willingness, and ability to live a healthy life for everyone in order to realize the optimal degree of public health</w:t>
      </w:r>
      <w:r w:rsidRPr="00F50748">
        <w:rPr>
          <w:rFonts w:ascii="Times" w:hAnsi="Times"/>
          <w:vertAlign w:val="superscript"/>
        </w:rPr>
        <w:fldChar w:fldCharType="begin"/>
      </w:r>
      <w:r w:rsidRPr="00F50748">
        <w:rPr>
          <w:rFonts w:ascii="Times" w:hAnsi="Times"/>
          <w:vertAlign w:val="superscript"/>
        </w:rPr>
        <w:instrText xml:space="preserve"> ADDIN EN.CITE &lt;EndNote&gt;&lt;Cite&gt;&lt;Author&gt;Indonesia&lt;/Author&gt;&lt;Year&gt;1992&lt;/Year&gt;&lt;RecNum&gt;6&lt;/RecNum&gt;&lt;DisplayText&gt;[2]&lt;/DisplayText&gt;&lt;record&gt;&lt;rec-number&gt;6&lt;/rec-number&gt;&lt;foreign-keys&gt;&lt;key app="EN" db-id="exwxesdx6aw09wevzslvdw5b52dr9vz95tpa" timestamp="1443777913"&gt;6&lt;/key&gt;&lt;/foreign-keys&gt;&lt;ref-type name="Book"&gt;6&lt;/ref-type&gt;&lt;contributors&gt;&lt;authors&gt;&lt;author&gt;Indonesia, Presiden Republik&lt;/author&gt;&lt;author&gt;Indonesia, Presiden Republik&lt;/author&gt;&lt;/authors&gt;&lt;/contributors&gt;&lt;titles&gt;&lt;title&gt;Undang Undang No. 23 Tahun 1992 Tentang: Kesehatan&lt;/title&gt;&lt;/titles&gt;&lt;dates&gt;&lt;year&gt;1992&lt;/year&gt;&lt;/dates&gt;&lt;publisher&gt;Penerbit Sinar Grafika&lt;/publisher&gt;&lt;urls&gt;&lt;/urls&gt;&lt;/record&gt;&lt;/Cite&gt;&lt;/EndNote&gt;</w:instrText>
      </w:r>
      <w:r w:rsidRPr="00F50748">
        <w:rPr>
          <w:rFonts w:ascii="Times" w:hAnsi="Times"/>
          <w:vertAlign w:val="superscript"/>
        </w:rPr>
        <w:fldChar w:fldCharType="separate"/>
      </w:r>
      <w:r w:rsidRPr="00F50748">
        <w:rPr>
          <w:rFonts w:ascii="Times" w:hAnsi="Times"/>
          <w:noProof/>
          <w:vertAlign w:val="superscript"/>
        </w:rPr>
        <w:t>[2]</w:t>
      </w:r>
      <w:r w:rsidRPr="00F50748">
        <w:rPr>
          <w:rFonts w:ascii="Times" w:hAnsi="Times"/>
          <w:vertAlign w:val="superscript"/>
        </w:rPr>
        <w:fldChar w:fldCharType="end"/>
      </w:r>
      <w:r w:rsidRPr="00FF7647">
        <w:rPr>
          <w:rFonts w:ascii="Times" w:hAnsi="Times"/>
        </w:rPr>
        <w:t>.</w:t>
      </w:r>
    </w:p>
    <w:p w14:paraId="0D6F3E0D" w14:textId="0A3B1167" w:rsidR="00C47C2F" w:rsidRPr="00FF7647" w:rsidRDefault="005F173A" w:rsidP="00F50748">
      <w:pPr>
        <w:spacing w:line="360" w:lineRule="auto"/>
        <w:ind w:firstLine="720"/>
        <w:jc w:val="both"/>
        <w:rPr>
          <w:rFonts w:ascii="Times" w:hAnsi="Times"/>
        </w:rPr>
      </w:pPr>
      <w:r w:rsidRPr="00FF7647">
        <w:rPr>
          <w:rFonts w:ascii="Times" w:hAnsi="Times"/>
        </w:rPr>
        <w:t>In carrying out its functions as a center for health-oriented development, community development centers</w:t>
      </w:r>
      <w:r w:rsidRPr="00F50748">
        <w:rPr>
          <w:rFonts w:ascii="Times" w:hAnsi="Times"/>
          <w:vertAlign w:val="superscript"/>
        </w:rPr>
        <w:fldChar w:fldCharType="begin"/>
      </w:r>
      <w:r w:rsidRPr="00F50748">
        <w:rPr>
          <w:rFonts w:ascii="Times" w:hAnsi="Times"/>
          <w:vertAlign w:val="superscript"/>
        </w:rPr>
        <w:instrText xml:space="preserve"> ADDIN EN.CITE &lt;EndNote&gt;&lt;Cite&gt;&lt;Author&gt;Bhattacharyya&lt;/Author&gt;&lt;Year&gt;2011&lt;/Year&gt;&lt;RecNum&gt;24&lt;/RecNum&gt;&lt;DisplayText&gt;[3]&lt;/DisplayText&gt;&lt;record&gt;&lt;rec-number&gt;24&lt;/rec-number&gt;&lt;foreign-keys&gt;&lt;key app="EN" db-id="exwxesdx6aw09wevzslvdw5b52dr9vz95tpa" timestamp="1444722255"&gt;24&lt;/key&gt;&lt;/foreign-keys&gt;&lt;ref-type name="Journal Article"&gt;17&lt;/ref-type&gt;&lt;contributors&gt;&lt;authors&gt;&lt;author&gt;Bhattacharyya, Onil&lt;/author&gt;&lt;author&gt;Delu, Yin&lt;/author&gt;&lt;author&gt;Wong, Sabrina T.&lt;/author&gt;&lt;author&gt;Bowen, Chen&lt;/author&gt;&lt;/authors&gt;&lt;/contributors&gt;&lt;titles&gt;&lt;title&gt;Evolution of primary care in China 1997–2009&lt;/title&gt;&lt;secondary-title&gt;Health Policy&lt;/secondary-title&gt;&lt;/titles&gt;&lt;periodical&gt;&lt;full-title&gt;Health Policy&lt;/full-title&gt;&lt;/periodical&gt;&lt;pages&gt;174-180&lt;/pages&gt;&lt;volume&gt;100&lt;/volume&gt;&lt;number&gt;2–3&lt;/number&gt;&lt;keywords&gt;&lt;keyword&gt;People&amp;apos;s Republic of China&lt;/keyword&gt;&lt;keyword&gt;Community health services&lt;/keyword&gt;&lt;keyword&gt;Primary care&lt;/keyword&gt;&lt;keyword&gt;Evolution&lt;/keyword&gt;&lt;/keywords&gt;&lt;dates&gt;&lt;year&gt;2011&lt;/year&gt;&lt;pub-dates&gt;&lt;date&gt;5//&lt;/date&gt;&lt;/pub-dates&gt;&lt;/dates&gt;&lt;isbn&gt;0168-8510&lt;/isbn&gt;&lt;urls&gt;&lt;related-urls&gt;&lt;url&gt;http://www.sciencedirect.com/science/article/pii/S0168851010003374&lt;/url&gt;&lt;/related-urls&gt;&lt;/urls&gt;&lt;electronic-resource-num&gt;http://dx.doi.org/10.1016/j.healthpol.2010.11.005&lt;/electronic-resource-num&gt;&lt;/record&gt;&lt;/Cite&gt;&lt;/EndNote&gt;</w:instrText>
      </w:r>
      <w:r w:rsidRPr="00F50748">
        <w:rPr>
          <w:rFonts w:ascii="Times" w:hAnsi="Times"/>
          <w:vertAlign w:val="superscript"/>
        </w:rPr>
        <w:fldChar w:fldCharType="separate"/>
      </w:r>
      <w:r w:rsidRPr="00F50748">
        <w:rPr>
          <w:rFonts w:ascii="Times" w:hAnsi="Times"/>
          <w:noProof/>
          <w:vertAlign w:val="superscript"/>
        </w:rPr>
        <w:t>[3]</w:t>
      </w:r>
      <w:r w:rsidRPr="00F50748">
        <w:rPr>
          <w:rFonts w:ascii="Times" w:hAnsi="Times"/>
          <w:vertAlign w:val="superscript"/>
        </w:rPr>
        <w:fldChar w:fldCharType="end"/>
      </w:r>
      <w:r w:rsidR="00F50748">
        <w:rPr>
          <w:rFonts w:ascii="Times" w:hAnsi="Times"/>
        </w:rPr>
        <w:t xml:space="preserve">, </w:t>
      </w:r>
      <w:r w:rsidRPr="00FF7647">
        <w:rPr>
          <w:rFonts w:ascii="Times" w:hAnsi="Times"/>
        </w:rPr>
        <w:t>primary health care centers</w:t>
      </w:r>
      <w:r w:rsidRPr="00F50748">
        <w:rPr>
          <w:rFonts w:ascii="Times" w:hAnsi="Times"/>
          <w:vertAlign w:val="superscript"/>
        </w:rPr>
        <w:fldChar w:fldCharType="begin"/>
      </w:r>
      <w:r w:rsidRPr="00F50748">
        <w:rPr>
          <w:rFonts w:ascii="Times" w:hAnsi="Times"/>
          <w:vertAlign w:val="superscript"/>
        </w:rPr>
        <w:instrText xml:space="preserve"> ADDIN EN.CITE &lt;EndNote&gt;&lt;Cite&gt;&lt;Author&gt;Departemen Kesehatan&lt;/Author&gt;&lt;Year&gt;2004&lt;/Year&gt;&lt;RecNum&gt;5&lt;/RecNum&gt;&lt;DisplayText&gt;[1]&lt;/DisplayText&gt;&lt;record&gt;&lt;rec-number&gt;5&lt;/rec-number&gt;&lt;foreign-keys&gt;&lt;key app="EN" db-id="exwxesdx6aw09wevzslvdw5b52dr9vz95tpa" timestamp="1443777833"&gt;5&lt;/key&gt;&lt;/foreign-keys&gt;&lt;ref-type name="Generic"&gt;13&lt;/ref-type&gt;&lt;contributors&gt;&lt;authors&gt;&lt;author&gt;Departemen Kesehatan, RI&lt;/author&gt;&lt;/authors&gt;&lt;/contributors&gt;&lt;titles&gt;&lt;title&gt;Keputusan Menteri Kesehatan RI tentang Kebijakan Dasar Pusat Kesehatan Masyarakat&lt;/title&gt;&lt;/titles&gt;&lt;dates&gt;&lt;year&gt;2004&lt;/year&gt;&lt;/dates&gt;&lt;publisher&gt;Jakarta&lt;/publisher&gt;&lt;urls&gt;&lt;/urls&gt;&lt;/record&gt;&lt;/Cite&gt;&lt;/EndNote&gt;</w:instrText>
      </w:r>
      <w:r w:rsidRPr="00F50748">
        <w:rPr>
          <w:rFonts w:ascii="Times" w:hAnsi="Times"/>
          <w:vertAlign w:val="superscript"/>
        </w:rPr>
        <w:fldChar w:fldCharType="separate"/>
      </w:r>
      <w:r w:rsidRPr="00F50748">
        <w:rPr>
          <w:rFonts w:ascii="Times" w:hAnsi="Times"/>
          <w:noProof/>
          <w:vertAlign w:val="superscript"/>
        </w:rPr>
        <w:t>[1]</w:t>
      </w:r>
      <w:r w:rsidRPr="00F50748">
        <w:rPr>
          <w:rFonts w:ascii="Times" w:hAnsi="Times"/>
          <w:vertAlign w:val="superscript"/>
        </w:rPr>
        <w:fldChar w:fldCharType="end"/>
      </w:r>
      <w:r w:rsidRPr="00FF7647">
        <w:rPr>
          <w:rFonts w:ascii="Times" w:hAnsi="Times"/>
        </w:rPr>
        <w:t xml:space="preserve"> and primary individual health care centers</w:t>
      </w:r>
      <w:r w:rsidRPr="00F50748">
        <w:rPr>
          <w:rFonts w:ascii="Times" w:hAnsi="Times"/>
          <w:vertAlign w:val="superscript"/>
        </w:rPr>
        <w:fldChar w:fldCharType="begin"/>
      </w:r>
      <w:r w:rsidRPr="00F50748">
        <w:rPr>
          <w:rFonts w:ascii="Times" w:hAnsi="Times"/>
          <w:vertAlign w:val="superscript"/>
        </w:rPr>
        <w:instrText xml:space="preserve"> ADDIN EN.CITE &lt;EndNote&gt;&lt;Cite&gt;&lt;Author&gt;Iyer&lt;/Author&gt;&lt;Year&gt;2015&lt;/Year&gt;&lt;RecNum&gt;39&lt;/RecNum&gt;&lt;DisplayText&gt;[4]&lt;/DisplayText&gt;&lt;record&gt;&lt;rec-number&gt;39&lt;/rec-number&gt;&lt;foreign-keys&gt;&lt;key app="EN" db-id="exwxesdx6aw09wevzslvdw5b52dr9vz95tpa" timestamp="1444723602"&gt;39&lt;/key&gt;&lt;/foreign-keys&gt;&lt;ref-type name="Journal Article"&gt;17&lt;/ref-type&gt;&lt;contributors&gt;&lt;authors&gt;&lt;author&gt;Iyer, Sharat P.&lt;/author&gt;&lt;author&gt;Young, Alexander S.&lt;/author&gt;&lt;/authors&gt;&lt;/contributors&gt;&lt;titles&gt;&lt;title&gt;Health screening, counseling, and hypertension control for people with serious mental illness at primary care visits&lt;/title&gt;&lt;secondary-title&gt;General Hospital Psychiatry&lt;/secondary-title&gt;&lt;/titles&gt;&lt;periodical&gt;&lt;full-title&gt;General Hospital Psychiatry&lt;/full-title&gt;&lt;/periodical&gt;&lt;pages&gt;60-66&lt;/pages&gt;&lt;volume&gt;37&lt;/volume&gt;&lt;number&gt;1&lt;/number&gt;&lt;keywords&gt;&lt;keyword&gt;Primary care&lt;/keyword&gt;&lt;keyword&gt;Serious mental illness&lt;/keyword&gt;&lt;keyword&gt;Health screening&lt;/keyword&gt;&lt;keyword&gt;Health counseling&lt;/keyword&gt;&lt;keyword&gt;Hypertension&lt;/keyword&gt;&lt;/keywords&gt;&lt;dates&gt;&lt;year&gt;2015&lt;/year&gt;&lt;pub-dates&gt;&lt;date&gt;1//&lt;/date&gt;&lt;/pub-dates&gt;&lt;/dates&gt;&lt;isbn&gt;0163-8343&lt;/isbn&gt;&lt;urls&gt;&lt;related-urls&gt;&lt;url&gt;http://www.sciencedirect.com/science/article/pii/S0163834314002655&lt;/url&gt;&lt;/related-urls&gt;&lt;/urls&gt;&lt;electronic-resource-num&gt;http://dx.doi.org/10.1016/j.genhosppsych.2014.10.003&lt;/electronic-resource-num&gt;&lt;access-date&gt;2015/2//&lt;/access-date&gt;&lt;/record&gt;&lt;/Cite&gt;&lt;/EndNote&gt;</w:instrText>
      </w:r>
      <w:r w:rsidRPr="00F50748">
        <w:rPr>
          <w:rFonts w:ascii="Times" w:hAnsi="Times"/>
          <w:vertAlign w:val="superscript"/>
        </w:rPr>
        <w:fldChar w:fldCharType="separate"/>
      </w:r>
      <w:r w:rsidRPr="00F50748">
        <w:rPr>
          <w:rFonts w:ascii="Times" w:hAnsi="Times"/>
          <w:noProof/>
          <w:vertAlign w:val="superscript"/>
        </w:rPr>
        <w:t>[4]</w:t>
      </w:r>
      <w:r w:rsidRPr="00F50748">
        <w:rPr>
          <w:rFonts w:ascii="Times" w:hAnsi="Times"/>
          <w:vertAlign w:val="superscript"/>
        </w:rPr>
        <w:fldChar w:fldCharType="end"/>
      </w:r>
      <w:r w:rsidR="00F50748" w:rsidRPr="00F50748">
        <w:rPr>
          <w:rFonts w:ascii="Times" w:hAnsi="Times"/>
        </w:rPr>
        <w:t>,</w:t>
      </w:r>
      <w:r w:rsidR="00F50748">
        <w:rPr>
          <w:rFonts w:ascii="Times" w:hAnsi="Times"/>
        </w:rPr>
        <w:t xml:space="preserve"> </w:t>
      </w:r>
      <w:r w:rsidRPr="00FF7647">
        <w:rPr>
          <w:rFonts w:ascii="Times" w:hAnsi="Times"/>
        </w:rPr>
        <w:t>health centers shall provide mandatory health efforts and the efforts of health development.</w:t>
      </w:r>
      <w:r w:rsidR="00F50748">
        <w:rPr>
          <w:rFonts w:ascii="Times" w:hAnsi="Times"/>
        </w:rPr>
        <w:t xml:space="preserve"> </w:t>
      </w:r>
      <w:r w:rsidRPr="00FF7647">
        <w:rPr>
          <w:rFonts w:ascii="Times" w:hAnsi="Times"/>
        </w:rPr>
        <w:t>Health efforts shall consist of: health promotion efforts; Environmental health efforts; Efforts maternal and child health and family planning; Efforts to improve nutrition; the prevention and eradication of infectious diseases; efforts treatment</w:t>
      </w:r>
    </w:p>
    <w:p w14:paraId="7FAC3A5B" w14:textId="77777777" w:rsidR="00C47C2F" w:rsidRPr="00FF7647" w:rsidRDefault="005F173A" w:rsidP="002A7E32">
      <w:pPr>
        <w:spacing w:line="360" w:lineRule="auto"/>
        <w:ind w:firstLine="720"/>
        <w:jc w:val="both"/>
        <w:rPr>
          <w:rFonts w:ascii="Times" w:hAnsi="Times"/>
        </w:rPr>
      </w:pPr>
      <w:r w:rsidRPr="00FF7647">
        <w:rPr>
          <w:rFonts w:ascii="Times" w:hAnsi="Times"/>
        </w:rPr>
        <w:lastRenderedPageBreak/>
        <w:t>PHC is a functional health organization which is central to the development of public health are also fostering community participation</w:t>
      </w:r>
      <w:r w:rsidRPr="00F50748">
        <w:rPr>
          <w:rFonts w:ascii="Times" w:hAnsi="Times"/>
          <w:vertAlign w:val="superscript"/>
        </w:rPr>
        <w:fldChar w:fldCharType="begin"/>
      </w:r>
      <w:r w:rsidRPr="00F50748">
        <w:rPr>
          <w:rFonts w:ascii="Times" w:hAnsi="Times"/>
          <w:vertAlign w:val="superscript"/>
        </w:rPr>
        <w:instrText xml:space="preserve"> ADDIN EN.CITE &lt;EndNote&gt;&lt;Cite&gt;&lt;Author&gt;Malek&lt;/Author&gt;&lt;Year&gt;2015&lt;/Year&gt;&lt;RecNum&gt;13&lt;/RecNum&gt;&lt;DisplayText&gt;[5]&lt;/DisplayText&gt;&lt;record&gt;&lt;rec-number&gt;13&lt;/rec-number&gt;&lt;foreign-keys&gt;&lt;key app="EN" db-id="exwxesdx6aw09wevzslvdw5b52dr9vz95tpa" timestamp="1444721477"&gt;13&lt;/key&gt;&lt;/foreign-keys&gt;&lt;ref-type name="Journal Article"&gt;17&lt;/ref-type&gt;&lt;contributors&gt;&lt;authors&gt;&lt;author&gt;Malek, Nurhayati Abdul&lt;/author&gt;&lt;author&gt;Mariapan, Manohar&lt;/author&gt;&lt;author&gt;Rahman, Nik Ismail Azlan Ab&lt;/author&gt;&lt;/authors&gt;&lt;/contributors&gt;&lt;titles&gt;&lt;title&gt;Community Participation in Quality Assessment for Green Open Spaces in Malaysia&lt;/title&gt;&lt;secondary-title&gt;Procedia - Social and Behavioral Sciences&lt;/secondary-title&gt;&lt;/titles&gt;&lt;periodical&gt;&lt;full-title&gt;Procedia - Social and Behavioral Sciences&lt;/full-title&gt;&lt;/periodical&gt;&lt;pages&gt;219-228&lt;/pages&gt;&lt;volume&gt;168&lt;/volume&gt;&lt;keywords&gt;&lt;keyword&gt;Use pattern&lt;/keyword&gt;&lt;keyword&gt;green open spaces&lt;/keyword&gt;&lt;keyword&gt;community participation&lt;/keyword&gt;&lt;keyword&gt;CFA&lt;/keyword&gt;&lt;/keywords&gt;&lt;dates&gt;&lt;year&gt;2015&lt;/year&gt;&lt;pub-dates&gt;&lt;date&gt;1/9/&lt;/date&gt;&lt;/pub-dates&gt;&lt;/dates&gt;&lt;isbn&gt;1877-0428&lt;/isbn&gt;&lt;urls&gt;&lt;related-urls&gt;&lt;url&gt;http://www.sciencedirect.com/science/article/pii/S1877042814056857&lt;/url&gt;&lt;/related-urls&gt;&lt;/urls&gt;&lt;electronic-resource-num&gt;http://dx.doi.org/10.1016/j.sbspro.2014.10.227&lt;/electronic-resource-num&gt;&lt;/record&gt;&lt;/Cite&gt;&lt;/EndNote&gt;</w:instrText>
      </w:r>
      <w:r w:rsidRPr="00F50748">
        <w:rPr>
          <w:rFonts w:ascii="Times" w:hAnsi="Times"/>
          <w:vertAlign w:val="superscript"/>
        </w:rPr>
        <w:fldChar w:fldCharType="separate"/>
      </w:r>
      <w:r w:rsidRPr="00F50748">
        <w:rPr>
          <w:rFonts w:ascii="Times" w:hAnsi="Times"/>
          <w:noProof/>
          <w:vertAlign w:val="superscript"/>
        </w:rPr>
        <w:t>[5]</w:t>
      </w:r>
      <w:r w:rsidRPr="00F50748">
        <w:rPr>
          <w:rFonts w:ascii="Times" w:hAnsi="Times"/>
          <w:vertAlign w:val="superscript"/>
        </w:rPr>
        <w:fldChar w:fldCharType="end"/>
      </w:r>
      <w:r w:rsidRPr="00FF7647">
        <w:rPr>
          <w:rFonts w:ascii="Times" w:hAnsi="Times"/>
        </w:rPr>
        <w:t xml:space="preserve"> in addition to providing a comprehensive and integrated services</w:t>
      </w:r>
      <w:r w:rsidRPr="00F50748">
        <w:rPr>
          <w:rFonts w:ascii="Times" w:hAnsi="Times"/>
          <w:vertAlign w:val="superscript"/>
        </w:rPr>
        <w:fldChar w:fldCharType="begin"/>
      </w:r>
      <w:r w:rsidRPr="00F50748">
        <w:rPr>
          <w:rFonts w:ascii="Times" w:hAnsi="Times"/>
          <w:vertAlign w:val="superscript"/>
        </w:rPr>
        <w:instrText xml:space="preserve"> ADDIN EN.CITE &lt;EndNote&gt;&lt;Cite&gt;&lt;Author&gt;Nasution&lt;/Author&gt;&lt;Year&gt;2014&lt;/Year&gt;&lt;RecNum&gt;15&lt;/RecNum&gt;&lt;DisplayText&gt;[6]&lt;/DisplayText&gt;&lt;record&gt;&lt;rec-number&gt;15&lt;/rec-number&gt;&lt;foreign-keys&gt;&lt;key app="EN" db-id="exwxesdx6aw09wevzslvdw5b52dr9vz95tpa" timestamp="1444721594"&gt;15&lt;/key&gt;&lt;/foreign-keys&gt;&lt;ref-type name="Journal Article"&gt;17&lt;/ref-type&gt;&lt;contributors&gt;&lt;authors&gt;&lt;author&gt;Nasution, Achmad Delianur&lt;/author&gt;&lt;author&gt;Zahrah, Wahyuni&lt;/author&gt;&lt;/authors&gt;&lt;/contributors&gt;&lt;titles&gt;&lt;title&gt;Community Perception on Public Open Space and Quality of Life in Medan, Indonesia&lt;/title&gt;&lt;secondary-title&gt;Procedia - Social and Behavioral Sciences&lt;/secondary-title&gt;&lt;/titles&gt;&lt;periodical&gt;&lt;full-title&gt;Procedia - Social and Behavioral Sciences&lt;/full-title&gt;&lt;/periodical&gt;&lt;pages&gt;585-594&lt;/pages&gt;&lt;volume&gt;153&lt;/volume&gt;&lt;keywords&gt;&lt;keyword&gt;Urban environment&lt;/keyword&gt;&lt;keyword&gt;public open space&lt;/keyword&gt;&lt;keyword&gt;quality of life&lt;/keyword&gt;&lt;keyword&gt;Medan&lt;/keyword&gt;&lt;keyword&gt;developing country&lt;/keyword&gt;&lt;/keywords&gt;&lt;dates&gt;&lt;year&gt;2014&lt;/year&gt;&lt;pub-dates&gt;&lt;date&gt;10/16/&lt;/date&gt;&lt;/pub-dates&gt;&lt;/dates&gt;&lt;isbn&gt;1877-0428&lt;/isbn&gt;&lt;urls&gt;&lt;related-urls&gt;&lt;url&gt;http://www.sciencedirect.com/science/article/pii/S1877042814055335&lt;/url&gt;&lt;/related-urls&gt;&lt;/urls&gt;&lt;electronic-resource-num&gt;http://dx.doi.org/10.1016/j.sbspro.2014.10.091&lt;/electronic-resource-num&gt;&lt;/record&gt;&lt;/Cite&gt;&lt;/EndNote&gt;</w:instrText>
      </w:r>
      <w:r w:rsidRPr="00F50748">
        <w:rPr>
          <w:rFonts w:ascii="Times" w:hAnsi="Times"/>
          <w:vertAlign w:val="superscript"/>
        </w:rPr>
        <w:fldChar w:fldCharType="separate"/>
      </w:r>
      <w:r w:rsidRPr="00F50748">
        <w:rPr>
          <w:rFonts w:ascii="Times" w:hAnsi="Times"/>
          <w:noProof/>
          <w:vertAlign w:val="superscript"/>
        </w:rPr>
        <w:t>[6]</w:t>
      </w:r>
      <w:r w:rsidRPr="00F50748">
        <w:rPr>
          <w:rFonts w:ascii="Times" w:hAnsi="Times"/>
          <w:vertAlign w:val="superscript"/>
        </w:rPr>
        <w:fldChar w:fldCharType="end"/>
      </w:r>
      <w:r w:rsidRPr="00FF7647">
        <w:rPr>
          <w:rFonts w:ascii="Times" w:hAnsi="Times"/>
        </w:rPr>
        <w:t xml:space="preserve"> to the public in the working area in the form of principal activity. PHC is a technical imple</w:t>
      </w:r>
      <w:r>
        <w:rPr>
          <w:rFonts w:ascii="Times" w:hAnsi="Times"/>
        </w:rPr>
        <w:t>mentation unit health districts</w:t>
      </w:r>
      <w:r w:rsidRPr="00FF7647">
        <w:rPr>
          <w:rFonts w:ascii="Times" w:hAnsi="Times"/>
        </w:rPr>
        <w:t>/ municipalities are responsible for organizing the development of health in the working area of health care provided health center is a comprehensive service that includes treatment, prevention, promotion</w:t>
      </w:r>
      <w:r w:rsidRPr="00C8472B">
        <w:rPr>
          <w:rFonts w:ascii="Times" w:hAnsi="Times"/>
          <w:vertAlign w:val="superscript"/>
        </w:rPr>
        <w:fldChar w:fldCharType="begin"/>
      </w:r>
      <w:r w:rsidRPr="00C8472B">
        <w:rPr>
          <w:rFonts w:ascii="Times" w:hAnsi="Times"/>
          <w:vertAlign w:val="superscript"/>
        </w:rPr>
        <w:instrText xml:space="preserve"> ADDIN EN.CITE &lt;EndNote&gt;&lt;Cite&gt;&lt;Author&gt;Schwinn&lt;/Author&gt;&lt;Year&gt;2014&lt;/Year&gt;&lt;RecNum&gt;57&lt;/RecNum&gt;&lt;DisplayText&gt;[7]&lt;/DisplayText&gt;&lt;record&gt;&lt;rec-number&gt;57&lt;/rec-number&gt;&lt;foreign-keys&gt;&lt;key app="EN" db-id="exwxesdx6aw09wevzslvdw5b52dr9vz95tpa" timestamp="1444809924"&gt;57&lt;/key&gt;&lt;/foreign-keys&gt;&lt;ref-type name="Journal Article"&gt;17&lt;/ref-type&gt;&lt;contributors&gt;&lt;authors&gt;&lt;author&gt;Schwinn, Traci M.&lt;/author&gt;&lt;author&gt;Schinke, Steven&lt;/author&gt;&lt;author&gt;Fang, Lin&lt;/author&gt;&lt;author&gt;Kandasamy, Suganthi&lt;/author&gt;&lt;/authors&gt;&lt;/contributors&gt;&lt;titles&gt;&lt;title&gt;A web-based, health promotion program for adolescent girls and their mothers who reside in public housing&lt;/title&gt;&lt;secondary-title&gt;Addictive Behaviors&lt;/secondary-title&gt;&lt;/titles&gt;&lt;periodical&gt;&lt;full-title&gt;Addictive Behaviors&lt;/full-title&gt;&lt;/periodical&gt;&lt;pages&gt;757-760&lt;/pages&gt;&lt;volume&gt;39&lt;/volume&gt;&lt;number&gt;4&lt;/number&gt;&lt;keywords&gt;&lt;keyword&gt;Gender-specific&lt;/keyword&gt;&lt;keyword&gt;Health-promotion&lt;/keyword&gt;&lt;keyword&gt;Web-based&lt;/keyword&gt;&lt;keyword&gt;Public housing&lt;/keyword&gt;&lt;keyword&gt;Family-based&lt;/keyword&gt;&lt;/keywords&gt;&lt;dates&gt;&lt;year&gt;2014&lt;/year&gt;&lt;pub-dates&gt;&lt;date&gt;4//&lt;/date&gt;&lt;/pub-dates&gt;&lt;/dates&gt;&lt;isbn&gt;0306-4603&lt;/isbn&gt;&lt;urls&gt;&lt;related-urls&gt;&lt;url&gt;http://www.sciencedirect.com/science/article/pii/S0306460313004255&lt;/url&gt;&lt;/related-urls&gt;&lt;/urls&gt;&lt;electronic-resource-num&gt;http://dx.doi.org/10.1016/j.addbeh.2013.11.029&lt;/electronic-resource-num&gt;&lt;/record&gt;&lt;/Cite&gt;&lt;/EndNote&gt;</w:instrText>
      </w:r>
      <w:r w:rsidRPr="00C8472B">
        <w:rPr>
          <w:rFonts w:ascii="Times" w:hAnsi="Times"/>
          <w:vertAlign w:val="superscript"/>
        </w:rPr>
        <w:fldChar w:fldCharType="separate"/>
      </w:r>
      <w:r w:rsidRPr="00C8472B">
        <w:rPr>
          <w:rFonts w:ascii="Times" w:hAnsi="Times"/>
          <w:noProof/>
          <w:vertAlign w:val="superscript"/>
        </w:rPr>
        <w:t>[7]</w:t>
      </w:r>
      <w:r w:rsidRPr="00C8472B">
        <w:rPr>
          <w:rFonts w:ascii="Times" w:hAnsi="Times"/>
          <w:vertAlign w:val="superscript"/>
        </w:rPr>
        <w:fldChar w:fldCharType="end"/>
      </w:r>
      <w:r w:rsidRPr="00FF7647">
        <w:rPr>
          <w:rFonts w:ascii="Times" w:hAnsi="Times"/>
        </w:rPr>
        <w:t xml:space="preserve"> and restoration of health. The service is addressed to all citizens with no discrimination based on sex and age group, from the conception in the womb until the age cap</w:t>
      </w:r>
    </w:p>
    <w:p w14:paraId="0D47B9C3" w14:textId="77777777" w:rsidR="00C47C2F" w:rsidRPr="00FF7647" w:rsidRDefault="005F173A" w:rsidP="002A7E32">
      <w:pPr>
        <w:spacing w:line="360" w:lineRule="auto"/>
        <w:ind w:firstLine="720"/>
        <w:jc w:val="both"/>
        <w:rPr>
          <w:rFonts w:ascii="Times" w:hAnsi="Times"/>
        </w:rPr>
      </w:pPr>
      <w:r w:rsidRPr="00FF7647">
        <w:rPr>
          <w:rFonts w:ascii="Times" w:hAnsi="Times"/>
        </w:rPr>
        <w:t>PHC has a working area that covers one district or part of the district. Factors population density</w:t>
      </w:r>
      <w:r w:rsidRPr="00C8472B">
        <w:rPr>
          <w:rFonts w:ascii="Times" w:hAnsi="Times"/>
          <w:vertAlign w:val="superscript"/>
        </w:rPr>
        <w:fldChar w:fldCharType="begin"/>
      </w:r>
      <w:r w:rsidRPr="00C8472B">
        <w:rPr>
          <w:rFonts w:ascii="Times" w:hAnsi="Times"/>
          <w:vertAlign w:val="superscript"/>
        </w:rPr>
        <w:instrText xml:space="preserve"> ADDIN EN.CITE &lt;EndNote&gt;&lt;Cite&gt;&lt;Author&gt;Zhao&lt;/Author&gt;&lt;Year&gt;2015&lt;/Year&gt;&lt;RecNum&gt;10&lt;/RecNum&gt;&lt;DisplayText&gt;[8]&lt;/DisplayText&gt;&lt;record&gt;&lt;rec-number&gt;10&lt;/rec-number&gt;&lt;foreign-keys&gt;&lt;key app="EN" db-id="exwxesdx6aw09wevzslvdw5b52dr9vz95tpa" timestamp="1444721254"&gt;10&lt;/key&gt;&lt;/foreign-keys&gt;&lt;ref-type name="Journal Article"&gt;17&lt;/ref-type&gt;&lt;contributors&gt;&lt;authors&gt;&lt;author&gt;Zhao, Z. G.&lt;/author&gt;&lt;author&gt;Cheng, J. Q.&lt;/author&gt;&lt;author&gt;Xu, S. L.&lt;/author&gt;&lt;author&gt;Hou, W. L.&lt;/author&gt;&lt;author&gt;Richardus, J. H.&lt;/author&gt;&lt;/authors&gt;&lt;/contributors&gt;&lt;titles&gt;&lt;title&gt;A quality assessment index framework for public health services: a Delphi study&lt;/title&gt;&lt;secondary-title&gt;Public Health&lt;/secondary-title&gt;&lt;/titles&gt;&lt;periodical&gt;&lt;full-title&gt;Public Health&lt;/full-title&gt;&lt;/periodical&gt;&lt;pages&gt;43-51&lt;/pages&gt;&lt;volume&gt;129&lt;/volume&gt;&lt;number&gt;1&lt;/number&gt;&lt;keywords&gt;&lt;keyword&gt;Quality assessment&lt;/keyword&gt;&lt;keyword&gt;Public health service&lt;/keyword&gt;&lt;keyword&gt;Index&lt;/keyword&gt;&lt;keyword&gt;Delphi&lt;/keyword&gt;&lt;/keywords&gt;&lt;dates&gt;&lt;year&gt;2015&lt;/year&gt;&lt;pub-dates&gt;&lt;date&gt;1//&lt;/date&gt;&lt;/pub-dates&gt;&lt;/dates&gt;&lt;isbn&gt;0033-3506&lt;/isbn&gt;&lt;urls&gt;&lt;related-urls&gt;&lt;url&gt;http://www.sciencedirect.com/science/article/pii/S0033350614002868&lt;/url&gt;&lt;/related-urls&gt;&lt;/urls&gt;&lt;electronic-resource-num&gt;http://dx.doi.org/10.1016/j.puhe.2014.10.016&lt;/electronic-resource-num&gt;&lt;/record&gt;&lt;/Cite&gt;&lt;/EndNote&gt;</w:instrText>
      </w:r>
      <w:r w:rsidRPr="00C8472B">
        <w:rPr>
          <w:rFonts w:ascii="Times" w:hAnsi="Times"/>
          <w:vertAlign w:val="superscript"/>
        </w:rPr>
        <w:fldChar w:fldCharType="separate"/>
      </w:r>
      <w:r w:rsidRPr="00C8472B">
        <w:rPr>
          <w:rFonts w:ascii="Times" w:hAnsi="Times"/>
          <w:noProof/>
          <w:vertAlign w:val="superscript"/>
        </w:rPr>
        <w:t>[8]</w:t>
      </w:r>
      <w:r w:rsidRPr="00C8472B">
        <w:rPr>
          <w:rFonts w:ascii="Times" w:hAnsi="Times"/>
          <w:vertAlign w:val="superscript"/>
        </w:rPr>
        <w:fldChar w:fldCharType="end"/>
      </w:r>
      <w:r w:rsidRPr="00FF7647">
        <w:rPr>
          <w:rFonts w:ascii="Times" w:hAnsi="Times"/>
        </w:rPr>
        <w:t xml:space="preserve">, area, state of geographic and another infrastructure is a material consideration in determining the working area health centers. To expand the reach of health services, the health center to be supported by the health care </w:t>
      </w:r>
      <w:r w:rsidR="00C3606E" w:rsidRPr="00FF7647">
        <w:rPr>
          <w:rFonts w:ascii="Times" w:hAnsi="Times"/>
        </w:rPr>
        <w:t>unit, which</w:t>
      </w:r>
      <w:r w:rsidRPr="00FF7647">
        <w:rPr>
          <w:rFonts w:ascii="Times" w:hAnsi="Times"/>
        </w:rPr>
        <w:t xml:space="preserve"> is simply called health centers and mobile health clinics. Especially for large cities with a population of one million or more, the working area may include one sub-district health centers. Health centers in district ca</w:t>
      </w:r>
      <w:r>
        <w:rPr>
          <w:rFonts w:ascii="Times" w:hAnsi="Times"/>
        </w:rPr>
        <w:t>pitals with a population of 150.</w:t>
      </w:r>
      <w:r w:rsidRPr="00FF7647">
        <w:rPr>
          <w:rFonts w:ascii="Times" w:hAnsi="Times"/>
        </w:rPr>
        <w:t>000 inhabitants or more, a community health center that serves as the coach referral center for village health centers and also has the function of coordination</w:t>
      </w:r>
    </w:p>
    <w:p w14:paraId="5C9253F7" w14:textId="03A46E8A" w:rsidR="002A7E32" w:rsidRPr="00C8472B" w:rsidRDefault="005F173A" w:rsidP="00C8472B">
      <w:pPr>
        <w:spacing w:line="360" w:lineRule="auto"/>
        <w:ind w:firstLine="720"/>
        <w:jc w:val="both"/>
        <w:rPr>
          <w:rFonts w:ascii="Times" w:hAnsi="Times"/>
        </w:rPr>
      </w:pPr>
      <w:r w:rsidRPr="00FF7647">
        <w:rPr>
          <w:rFonts w:ascii="Times" w:hAnsi="Times"/>
        </w:rPr>
        <w:t>There are some functions that the central mover health centers health oriented development which mean that health centers are always working to mobilize</w:t>
      </w:r>
      <w:r w:rsidRPr="00C8472B">
        <w:rPr>
          <w:rFonts w:ascii="Times" w:hAnsi="Times"/>
          <w:vertAlign w:val="superscript"/>
        </w:rPr>
        <w:fldChar w:fldCharType="begin"/>
      </w:r>
      <w:r w:rsidRPr="00C8472B">
        <w:rPr>
          <w:rFonts w:ascii="Times" w:hAnsi="Times"/>
          <w:vertAlign w:val="superscript"/>
        </w:rPr>
        <w:instrText xml:space="preserve"> ADDIN EN.CITE &lt;EndNote&gt;&lt;Cite&gt;&lt;Author&gt;Zhao&lt;/Author&gt;&lt;Year&gt;2011&lt;/Year&gt;&lt;RecNum&gt;20&lt;/RecNum&gt;&lt;DisplayText&gt;[9]&lt;/DisplayText&gt;&lt;record&gt;&lt;rec-number&gt;20&lt;/rec-number&gt;&lt;foreign-keys&gt;&lt;key app="EN" db-id="exwxesdx6aw09wevzslvdw5b52dr9vz95tpa" timestamp="1444722026"&gt;20&lt;/key&gt;&lt;/foreign-keys&gt;&lt;ref-type name="Journal Article"&gt;17&lt;/ref-type&gt;&lt;contributors&gt;&lt;authors&gt;&lt;author&gt;Zhao, Y.&lt;/author&gt;&lt;author&gt;Cui, S.&lt;/author&gt;&lt;author&gt;Yang, J.&lt;/author&gt;&lt;author&gt;Wang, W.&lt;/author&gt;&lt;author&gt;Guo, A.&lt;/author&gt;&lt;author&gt;Liu, Y.&lt;/author&gt;&lt;author&gt;Liang, W.&lt;/author&gt;&lt;/authors&gt;&lt;/contributors&gt;&lt;titles&gt;&lt;title&gt;Basic public health services delivered in an urban community: a qualitative study&lt;/title&gt;&lt;secondary-title&gt;Public Health&lt;/secondary-title&gt;&lt;/titles&gt;&lt;periodical&gt;&lt;full-title&gt;Public Health&lt;/full-title&gt;&lt;/periodical&gt;&lt;pages&gt;37-45&lt;/pages&gt;&lt;volume&gt;125&lt;/volume&gt;&lt;number&gt;1&lt;/number&gt;&lt;keywords&gt;&lt;keyword&gt;Public health&lt;/keyword&gt;&lt;keyword&gt;Community medicine&lt;/keyword&gt;&lt;keyword&gt;Qualitative research China&lt;/keyword&gt;&lt;/keywords&gt;&lt;dates&gt;&lt;year&gt;2011&lt;/year&gt;&lt;pub-dates&gt;&lt;date&gt;1//&lt;/date&gt;&lt;/pub-dates&gt;&lt;/dates&gt;&lt;isbn&gt;0033-3506&lt;/isbn&gt;&lt;urls&gt;&lt;related-urls&gt;&lt;url&gt;http://www.sciencedirect.com/science/article/pii/S0033350610003185&lt;/url&gt;&lt;/related-urls&gt;&lt;/urls&gt;&lt;electronic-resource-num&gt;http://dx.doi.org/10.1016/j.puhe.2010.09.003&lt;/electronic-resource-num&gt;&lt;/record&gt;&lt;/Cite&gt;&lt;/EndNote&gt;</w:instrText>
      </w:r>
      <w:r w:rsidRPr="00C8472B">
        <w:rPr>
          <w:rFonts w:ascii="Times" w:hAnsi="Times"/>
          <w:vertAlign w:val="superscript"/>
        </w:rPr>
        <w:fldChar w:fldCharType="separate"/>
      </w:r>
      <w:r w:rsidRPr="00C8472B">
        <w:rPr>
          <w:rFonts w:ascii="Times" w:hAnsi="Times"/>
          <w:noProof/>
          <w:vertAlign w:val="superscript"/>
        </w:rPr>
        <w:t>[9]</w:t>
      </w:r>
      <w:r w:rsidRPr="00C8472B">
        <w:rPr>
          <w:rFonts w:ascii="Times" w:hAnsi="Times"/>
          <w:vertAlign w:val="superscript"/>
        </w:rPr>
        <w:fldChar w:fldCharType="end"/>
      </w:r>
      <w:r w:rsidRPr="00FF7647">
        <w:rPr>
          <w:rFonts w:ascii="Times" w:hAnsi="Times"/>
        </w:rPr>
        <w:t xml:space="preserve"> and monitor</w:t>
      </w:r>
      <w:r w:rsidRPr="00C8472B">
        <w:rPr>
          <w:rFonts w:ascii="Times" w:hAnsi="Times"/>
          <w:vertAlign w:val="superscript"/>
        </w:rPr>
        <w:fldChar w:fldCharType="begin"/>
      </w:r>
      <w:r w:rsidRPr="00C8472B">
        <w:rPr>
          <w:rFonts w:ascii="Times" w:hAnsi="Times"/>
          <w:vertAlign w:val="superscript"/>
        </w:rPr>
        <w:instrText xml:space="preserve"> ADDIN EN.CITE &lt;EndNote&gt;&lt;Cite&gt;&lt;Author&gt;Tubbing&lt;/Author&gt;&lt;Year&gt;2015&lt;/Year&gt;&lt;RecNum&gt;47&lt;/RecNum&gt;&lt;DisplayText&gt;[10]&lt;/DisplayText&gt;&lt;record&gt;&lt;rec-number&gt;47&lt;/rec-number&gt;&lt;foreign-keys&gt;&lt;key app="EN" db-id="exwxesdx6aw09wevzslvdw5b52dr9vz95tpa" timestamp="1444724536"&gt;47&lt;/key&gt;&lt;/foreign-keys&gt;&lt;ref-type name="Journal Article"&gt;17&lt;/ref-type&gt;&lt;contributors&gt;&lt;authors&gt;&lt;author&gt;Tubbing, Luuk&lt;/author&gt;&lt;author&gt;Harting, Janneke&lt;/author&gt;&lt;author&gt;Stronks, Karien&lt;/author&gt;&lt;/authors&gt;&lt;/contributors&gt;&lt;titles&gt;&lt;title&gt;Unravelling the concept of integrated public health policy: Concept mapping with Dutch experts from science, policy, and practice&lt;/title&gt;&lt;secondary-title&gt;Health Policy&lt;/secondary-title&gt;&lt;/titles&gt;&lt;periodical&gt;&lt;full-title&gt;Health Policy&lt;/full-title&gt;&lt;/periodical&gt;&lt;pages&gt;749-759&lt;/pages&gt;&lt;volume&gt;119&lt;/volume&gt;&lt;number&gt;6&lt;/number&gt;&lt;keywords&gt;&lt;keyword&gt;Integrated public health policy&lt;/keyword&gt;&lt;keyword&gt;Health in all policies&lt;/keyword&gt;&lt;keyword&gt;Healthy public policy&lt;/keyword&gt;&lt;keyword&gt;Intersectoral action for health&lt;/keyword&gt;&lt;keyword&gt;Concept mapping&lt;/keyword&gt;&lt;/keywords&gt;&lt;dates&gt;&lt;year&gt;2015&lt;/year&gt;&lt;pub-dates&gt;&lt;date&gt;6//&lt;/date&gt;&lt;/pub-dates&gt;&lt;/dates&gt;&lt;isbn&gt;0168-8510&lt;/isbn&gt;&lt;urls&gt;&lt;related-urls&gt;&lt;url&gt;http://www.sciencedirect.com/science/article/pii/S0168851015000032&lt;/url&gt;&lt;/related-urls&gt;&lt;/urls&gt;&lt;electronic-resource-num&gt;http://dx.doi.org/10.1016/j.healthpol.2014.12.020&lt;/electronic-resource-num&gt;&lt;/record&gt;&lt;/Cite&gt;&lt;/EndNote&gt;</w:instrText>
      </w:r>
      <w:r w:rsidRPr="00C8472B">
        <w:rPr>
          <w:rFonts w:ascii="Times" w:hAnsi="Times"/>
          <w:vertAlign w:val="superscript"/>
        </w:rPr>
        <w:fldChar w:fldCharType="separate"/>
      </w:r>
      <w:r w:rsidRPr="00C8472B">
        <w:rPr>
          <w:rFonts w:ascii="Times" w:hAnsi="Times"/>
          <w:noProof/>
          <w:vertAlign w:val="superscript"/>
        </w:rPr>
        <w:t>[10]</w:t>
      </w:r>
      <w:r w:rsidRPr="00C8472B">
        <w:rPr>
          <w:rFonts w:ascii="Times" w:hAnsi="Times"/>
          <w:vertAlign w:val="superscript"/>
        </w:rPr>
        <w:fldChar w:fldCharType="end"/>
      </w:r>
      <w:r w:rsidRPr="00FF7647">
        <w:rPr>
          <w:rFonts w:ascii="Times" w:hAnsi="Times"/>
        </w:rPr>
        <w:t xml:space="preserve"> the implementation of development across sectors including by the public and businesses in its region, so insightful and supporting the development of health. Besides, health centers actively monitor and report the health impact of the implementation of any program of development work in the region. Specifically for health development, the efforts of health centers are prioritizing the maintenance of health and prevention</w:t>
      </w:r>
      <w:r w:rsidRPr="00C8472B">
        <w:rPr>
          <w:rFonts w:ascii="Times" w:hAnsi="Times"/>
          <w:vertAlign w:val="superscript"/>
        </w:rPr>
        <w:fldChar w:fldCharType="begin"/>
      </w:r>
      <w:r w:rsidRPr="00C8472B">
        <w:rPr>
          <w:rFonts w:ascii="Times" w:hAnsi="Times"/>
          <w:vertAlign w:val="superscript"/>
        </w:rPr>
        <w:instrText xml:space="preserve"> ADDIN EN.CITE &lt;EndNote&gt;&lt;Cite&gt;&lt;Author&gt;Li&lt;/Author&gt;&lt;Year&gt;2013&lt;/Year&gt;&lt;RecNum&gt;38&lt;/RecNum&gt;&lt;DisplayText&gt;[11]&lt;/DisplayText&gt;&lt;record&gt;&lt;rec-number&gt;38&lt;/rec-number&gt;&lt;foreign-keys&gt;&lt;key app="EN" db-id="exwxesdx6aw09wevzslvdw5b52dr9vz95tpa" timestamp="1444723484"&gt;38&lt;/key&gt;&lt;/foreign-keys&gt;&lt;ref-type name="Journal Article"&gt;17&lt;/ref-type&gt;&lt;contributors&gt;&lt;authors&gt;&lt;author&gt;Li, Lau Poh&lt;/author&gt;&lt;author&gt;Jaladin, Rafidah Aga Mohd&lt;/author&gt;&lt;author&gt;Abdullah, Haslee Sharil&lt;/author&gt;&lt;/authors&gt;&lt;/contributors&gt;&lt;titles&gt;&lt;title&gt;Understanding the Two Sides of Online Counseling and their Ethical and Legal Ramifications&lt;/title&gt;&lt;secondary-title&gt;Procedia - Social and Behavioral Sciences&lt;/secondary-title&gt;&lt;/titles&gt;&lt;periodical&gt;&lt;full-title&gt;Procedia - Social and Behavioral Sciences&lt;/full-title&gt;&lt;/periodical&gt;&lt;pages&gt;1243-1251&lt;/pages&gt;&lt;volume&gt;103&lt;/volume&gt;&lt;keywords&gt;&lt;keyword&gt;Digital mind maps&lt;/keyword&gt;&lt;keyword&gt;paper mind maps&lt;/keyword&gt;&lt;keyword&gt;science&lt;/keyword&gt;&lt;keyword&gt;achievement&lt;/keyword&gt;&lt;/keywords&gt;&lt;dates&gt;&lt;year&gt;2013&lt;/year&gt;&lt;pub-dates&gt;&lt;date&gt;11/26/&lt;/date&gt;&lt;/pub-dates&gt;&lt;/dates&gt;&lt;isbn&gt;1877-0428&lt;/isbn&gt;&lt;urls&gt;&lt;related-urls&gt;&lt;url&gt;http://www.sciencedirect.com/science/article/pii/S1877042813038986&lt;/url&gt;&lt;/related-urls&gt;&lt;/urls&gt;&lt;electronic-resource-num&gt;http://dx.doi.org/10.1016/j.sbspro.2013.10.453&lt;/electronic-resource-num&gt;&lt;/record&gt;&lt;/Cite&gt;&lt;/EndNote&gt;</w:instrText>
      </w:r>
      <w:r w:rsidRPr="00C8472B">
        <w:rPr>
          <w:rFonts w:ascii="Times" w:hAnsi="Times"/>
          <w:vertAlign w:val="superscript"/>
        </w:rPr>
        <w:fldChar w:fldCharType="separate"/>
      </w:r>
      <w:r w:rsidRPr="00C8472B">
        <w:rPr>
          <w:rFonts w:ascii="Times" w:hAnsi="Times"/>
          <w:noProof/>
          <w:vertAlign w:val="superscript"/>
        </w:rPr>
        <w:t>[11]</w:t>
      </w:r>
      <w:r w:rsidRPr="00C8472B">
        <w:rPr>
          <w:rFonts w:ascii="Times" w:hAnsi="Times"/>
          <w:vertAlign w:val="superscript"/>
        </w:rPr>
        <w:fldChar w:fldCharType="end"/>
      </w:r>
      <w:r w:rsidRPr="00FF7647">
        <w:rPr>
          <w:rFonts w:ascii="Times" w:hAnsi="Times"/>
        </w:rPr>
        <w:t xml:space="preserve"> of disease without neglecting healing illness and rehabilitation of health. Under these conditions, an analysis of the role of community health centers in terms of a public health perspective.</w:t>
      </w:r>
    </w:p>
    <w:p w14:paraId="74AC09BD" w14:textId="77777777" w:rsidR="00C47C2F" w:rsidRPr="00FF7647" w:rsidRDefault="005F173A" w:rsidP="00FF7647">
      <w:pPr>
        <w:spacing w:line="360" w:lineRule="auto"/>
        <w:jc w:val="both"/>
        <w:rPr>
          <w:rFonts w:ascii="Times" w:eastAsia="Times New Roman" w:hAnsi="Times" w:cs="Times New Roman"/>
          <w:b/>
        </w:rPr>
      </w:pPr>
      <w:r w:rsidRPr="00FF7647">
        <w:rPr>
          <w:rFonts w:ascii="Times" w:eastAsia="Times New Roman" w:hAnsi="Times" w:cs="Times New Roman"/>
          <w:b/>
        </w:rPr>
        <w:t>Methods</w:t>
      </w:r>
    </w:p>
    <w:p w14:paraId="06FE7DCB" w14:textId="62864420" w:rsidR="00C47C2F" w:rsidRPr="00FF7647" w:rsidRDefault="005F173A" w:rsidP="00FF7647">
      <w:pPr>
        <w:widowControl w:val="0"/>
        <w:autoSpaceDE w:val="0"/>
        <w:autoSpaceDN w:val="0"/>
        <w:adjustRightInd w:val="0"/>
        <w:spacing w:line="360" w:lineRule="auto"/>
        <w:jc w:val="both"/>
        <w:rPr>
          <w:rStyle w:val="hps"/>
          <w:rFonts w:ascii="Times" w:hAnsi="Times" w:cs="Times"/>
        </w:rPr>
      </w:pPr>
      <w:r w:rsidRPr="00FF7647">
        <w:rPr>
          <w:rFonts w:ascii="Times" w:hAnsi="Times" w:cs="Helvetica"/>
        </w:rPr>
        <w:t>Secondary data analysis from literature review was conducted, which was from databases such as Scopus,</w:t>
      </w:r>
      <w:r w:rsidR="00F024C6">
        <w:rPr>
          <w:rFonts w:ascii="Times" w:hAnsi="Times" w:cs="Helvetica"/>
        </w:rPr>
        <w:t xml:space="preserve"> PubMed,</w:t>
      </w:r>
      <w:r w:rsidRPr="00FF7647">
        <w:rPr>
          <w:rFonts w:ascii="Times" w:hAnsi="Times" w:cs="Helvetica"/>
        </w:rPr>
        <w:t xml:space="preserve"> DOAJ, and Google Scholar and from gray literature from the report of Ministry of Health Indonesia, Indonesian Public Health Association (IPHA), Statistic of Indonesia, and other sources.</w:t>
      </w:r>
    </w:p>
    <w:p w14:paraId="6C2C7809" w14:textId="77777777" w:rsidR="00C47C2F" w:rsidRPr="00FF7647" w:rsidRDefault="00446B3B" w:rsidP="00FF7647">
      <w:pPr>
        <w:spacing w:line="360" w:lineRule="auto"/>
        <w:jc w:val="both"/>
        <w:rPr>
          <w:rFonts w:ascii="Times" w:eastAsia="Times New Roman" w:hAnsi="Times" w:cs="Times New Roman"/>
          <w:b/>
        </w:rPr>
      </w:pPr>
    </w:p>
    <w:p w14:paraId="0105E051" w14:textId="77777777" w:rsidR="00C47C2F" w:rsidRPr="00FF7647" w:rsidRDefault="005F173A" w:rsidP="00FF7647">
      <w:pPr>
        <w:spacing w:line="360" w:lineRule="auto"/>
        <w:jc w:val="both"/>
        <w:rPr>
          <w:rFonts w:ascii="Times" w:eastAsia="Times New Roman" w:hAnsi="Times" w:cs="Times New Roman"/>
          <w:b/>
        </w:rPr>
      </w:pPr>
      <w:r w:rsidRPr="00FF7647">
        <w:rPr>
          <w:rFonts w:ascii="Times" w:eastAsia="Times New Roman" w:hAnsi="Times" w:cs="Times New Roman"/>
          <w:b/>
        </w:rPr>
        <w:t>Results</w:t>
      </w:r>
    </w:p>
    <w:p w14:paraId="597B3E65" w14:textId="77777777" w:rsidR="00C47C2F" w:rsidRPr="00FF7647" w:rsidRDefault="005F173A" w:rsidP="00C47C2F">
      <w:pPr>
        <w:spacing w:line="360" w:lineRule="auto"/>
        <w:jc w:val="both"/>
        <w:rPr>
          <w:rFonts w:ascii="Times" w:eastAsia="Times New Roman" w:hAnsi="Times" w:cs="Times New Roman"/>
          <w:b/>
          <w:i/>
        </w:rPr>
      </w:pPr>
      <w:r w:rsidRPr="00FF7647">
        <w:rPr>
          <w:rFonts w:ascii="Times" w:eastAsia="Times New Roman" w:hAnsi="Times" w:cs="Times New Roman"/>
          <w:b/>
          <w:i/>
        </w:rPr>
        <w:t xml:space="preserve">Distribution of </w:t>
      </w:r>
      <w:r>
        <w:rPr>
          <w:rFonts w:ascii="Times" w:eastAsia="Times New Roman" w:hAnsi="Times" w:cs="Times New Roman"/>
          <w:b/>
          <w:i/>
        </w:rPr>
        <w:t>public health center in I</w:t>
      </w:r>
      <w:r w:rsidRPr="00FF7647">
        <w:rPr>
          <w:rFonts w:ascii="Times" w:eastAsia="Times New Roman" w:hAnsi="Times" w:cs="Times New Roman"/>
          <w:b/>
          <w:i/>
        </w:rPr>
        <w:t>ndonesia</w:t>
      </w:r>
      <w:r w:rsidRPr="00FA0E89">
        <w:rPr>
          <w:rFonts w:ascii="Times" w:eastAsia="Times New Roman" w:hAnsi="Times" w:cs="Times New Roman"/>
          <w:vertAlign w:val="superscript"/>
        </w:rPr>
        <w:fldChar w:fldCharType="begin"/>
      </w:r>
      <w:r>
        <w:rPr>
          <w:rFonts w:ascii="Times" w:eastAsia="Times New Roman" w:hAnsi="Times" w:cs="Times New Roman"/>
          <w:vertAlign w:val="superscript"/>
        </w:rPr>
        <w:instrText xml:space="preserve"> ADDIN EN.CITE &lt;EndNote&gt;&lt;Cite&gt;&lt;Author&gt;Kementerian Kesehatan&lt;/Author&gt;&lt;RecNum&gt;9&lt;/RecNum&gt;&lt;DisplayText&gt;[12]&lt;/DisplayText&gt;&lt;record&gt;&lt;rec-number&gt;9&lt;/rec-number&gt;&lt;foreign-keys&gt;&lt;key app="EN" db-id="exwxesdx6aw09wevzslvdw5b52dr9vz95tpa" timestamp="1443942977"&gt;9&lt;/key&gt;&lt;/foreign-keys&gt;&lt;ref-type name="Generic"&gt;13&lt;/ref-type&gt;&lt;contributors&gt;&lt;authors&gt;&lt;author&gt;Kementerian Kesehatan, RI&lt;/author&gt;&lt;/authors&gt;&lt;/contributors&gt;&lt;titles&gt;&lt;title&gt;Profil Kesehatan Indonesia. 2014. Jakarta&lt;/title&gt;&lt;/titles&gt;&lt;dates&gt;&lt;/dates&gt;&lt;urls&gt;&lt;/urls&gt;&lt;/record&gt;&lt;/Cite&gt;&lt;/EndNote&gt;</w:instrText>
      </w:r>
      <w:r w:rsidRPr="00FA0E89">
        <w:rPr>
          <w:rFonts w:ascii="Times" w:eastAsia="Times New Roman" w:hAnsi="Times" w:cs="Times New Roman"/>
          <w:vertAlign w:val="superscript"/>
        </w:rPr>
        <w:fldChar w:fldCharType="separate"/>
      </w:r>
      <w:r>
        <w:rPr>
          <w:rFonts w:ascii="Times" w:eastAsia="Times New Roman" w:hAnsi="Times" w:cs="Times New Roman"/>
          <w:noProof/>
          <w:vertAlign w:val="superscript"/>
        </w:rPr>
        <w:t>[12]</w:t>
      </w:r>
      <w:r w:rsidRPr="00FA0E89">
        <w:rPr>
          <w:rFonts w:ascii="Times" w:eastAsia="Times New Roman" w:hAnsi="Times" w:cs="Times New Roman"/>
          <w:vertAlign w:val="superscript"/>
        </w:rPr>
        <w:fldChar w:fldCharType="end"/>
      </w:r>
    </w:p>
    <w:p w14:paraId="681580A8" w14:textId="77777777" w:rsidR="00C47C2F" w:rsidRPr="00FF7647" w:rsidRDefault="005F173A" w:rsidP="00C47C2F">
      <w:pPr>
        <w:rPr>
          <w:rFonts w:ascii="Times" w:hAnsi="Times"/>
        </w:rPr>
      </w:pPr>
      <w:r w:rsidRPr="00FF7647">
        <w:rPr>
          <w:rFonts w:ascii="Times" w:eastAsia="Times New Roman" w:hAnsi="Times" w:cs="Times New Roman"/>
          <w:b/>
          <w:noProof/>
        </w:rPr>
        <w:drawing>
          <wp:inline distT="0" distB="0" distL="0" distR="0" wp14:anchorId="24964652" wp14:editId="34149081">
            <wp:extent cx="5195653" cy="3250565"/>
            <wp:effectExtent l="0" t="0" r="1143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10">
                      <a:biLevel thresh="75000"/>
                      <a:alphaModFix/>
                      <a:extLst>
                        <a:ext uri="{28A0092B-C50C-407E-A947-70E740481C1C}">
                          <a14:useLocalDpi xmlns:a14="http://schemas.microsoft.com/office/drawing/2010/main" val="0"/>
                        </a:ext>
                      </a:extLst>
                    </a:blip>
                    <a:srcRect t="8712"/>
                    <a:stretch>
                      <a:fillRect/>
                    </a:stretch>
                  </pic:blipFill>
                  <pic:spPr bwMode="auto">
                    <a:xfrm>
                      <a:off x="0" y="0"/>
                      <a:ext cx="5197002" cy="3251409"/>
                    </a:xfrm>
                    <a:prstGeom prst="rect">
                      <a:avLst/>
                    </a:prstGeom>
                    <a:noFill/>
                    <a:ln>
                      <a:noFill/>
                    </a:ln>
                    <a:extLst>
                      <a:ext uri="{53640926-AAD7-44d8-BBD7-CCE9431645EC}">
                        <a14:shadowObscured xmlns:a14="http://schemas.microsoft.com/office/drawing/2010/main"/>
                      </a:ext>
                    </a:extLst>
                  </pic:spPr>
                </pic:pic>
              </a:graphicData>
            </a:graphic>
          </wp:inline>
        </w:drawing>
      </w:r>
    </w:p>
    <w:p w14:paraId="1BF59BC7" w14:textId="77777777" w:rsidR="00C47C2F" w:rsidRPr="00FF7647" w:rsidRDefault="00446B3B" w:rsidP="00C47C2F">
      <w:pPr>
        <w:rPr>
          <w:rFonts w:ascii="Times" w:hAnsi="Times"/>
        </w:rPr>
      </w:pPr>
    </w:p>
    <w:p w14:paraId="3865E69A" w14:textId="77777777" w:rsidR="00C47C2F" w:rsidRPr="00FF7647" w:rsidRDefault="005F173A" w:rsidP="00C47C2F">
      <w:pPr>
        <w:widowControl w:val="0"/>
        <w:autoSpaceDE w:val="0"/>
        <w:autoSpaceDN w:val="0"/>
        <w:adjustRightInd w:val="0"/>
        <w:spacing w:after="240" w:line="360" w:lineRule="auto"/>
        <w:jc w:val="both"/>
        <w:rPr>
          <w:rFonts w:ascii="Times" w:hAnsi="Times" w:cs="Cambria"/>
        </w:rPr>
      </w:pPr>
      <w:r w:rsidRPr="00FF7647">
        <w:rPr>
          <w:rFonts w:ascii="Times" w:hAnsi="Times"/>
        </w:rPr>
        <w:tab/>
      </w:r>
      <w:r w:rsidRPr="00FF7647">
        <w:rPr>
          <w:rFonts w:ascii="Times" w:hAnsi="Times" w:cs="Cambria"/>
        </w:rPr>
        <w:t>Figure 1: Distribution of Public Health Center, During 2009 – 2013.</w:t>
      </w:r>
    </w:p>
    <w:p w14:paraId="384C7C76" w14:textId="30F4C311" w:rsidR="00C47C2F" w:rsidRPr="00FF7647" w:rsidRDefault="005F173A" w:rsidP="002A7E32">
      <w:pPr>
        <w:spacing w:line="360" w:lineRule="auto"/>
        <w:ind w:firstLine="720"/>
        <w:jc w:val="both"/>
        <w:rPr>
          <w:rFonts w:ascii="Times" w:hAnsi="Times"/>
        </w:rPr>
      </w:pPr>
      <w:r w:rsidRPr="00FF7647">
        <w:rPr>
          <w:rFonts w:ascii="Times" w:hAnsi="Times"/>
        </w:rPr>
        <w:t xml:space="preserve">Figure 1 shows the increase in the number of health centers from 2009 to 2013. The increase in the number of health centers does not indicate directly how well the existence of health centers able to meet primary health care needs in the community. Indicators that can describe roughly inadequate primary health care needs by health centers </w:t>
      </w:r>
      <w:r w:rsidR="00384704" w:rsidRPr="00FF7647">
        <w:rPr>
          <w:rFonts w:ascii="Times" w:hAnsi="Times"/>
        </w:rPr>
        <w:t>are</w:t>
      </w:r>
      <w:r w:rsidRPr="00FF7647">
        <w:rPr>
          <w:rFonts w:ascii="Times" w:hAnsi="Times"/>
        </w:rPr>
        <w:t xml:space="preserve"> the ratio of health centers for 30,000 residents. The</w:t>
      </w:r>
      <w:r w:rsidR="00C3606E">
        <w:rPr>
          <w:rFonts w:ascii="Times" w:hAnsi="Times"/>
        </w:rPr>
        <w:t xml:space="preserve"> </w:t>
      </w:r>
      <w:r>
        <w:rPr>
          <w:rFonts w:ascii="Times" w:hAnsi="Times"/>
        </w:rPr>
        <w:t>ratio of health centers for 30.</w:t>
      </w:r>
      <w:r w:rsidRPr="00FF7647">
        <w:rPr>
          <w:rFonts w:ascii="Times" w:hAnsi="Times"/>
        </w:rPr>
        <w:t>000 populations in 2013 was 1.17 per 30.000 population health center. This ratio shows an increasing trend since at least 200</w:t>
      </w:r>
      <w:r>
        <w:rPr>
          <w:rFonts w:ascii="Times" w:hAnsi="Times"/>
        </w:rPr>
        <w:t>9 to 2013, which is 1.13 per 30.</w:t>
      </w:r>
      <w:r w:rsidRPr="00FF7647">
        <w:rPr>
          <w:rFonts w:ascii="Times" w:hAnsi="Times"/>
        </w:rPr>
        <w:t>000 population health cent</w:t>
      </w:r>
      <w:r>
        <w:rPr>
          <w:rFonts w:ascii="Times" w:hAnsi="Times"/>
        </w:rPr>
        <w:t>er health center to 1.17 per 30.</w:t>
      </w:r>
      <w:r w:rsidRPr="00FF7647">
        <w:rPr>
          <w:rFonts w:ascii="Times" w:hAnsi="Times"/>
        </w:rPr>
        <w:t>000 population</w:t>
      </w:r>
    </w:p>
    <w:p w14:paraId="694F7E86" w14:textId="77777777" w:rsidR="00C47C2F" w:rsidRDefault="00446B3B" w:rsidP="00FF7647">
      <w:pPr>
        <w:spacing w:line="360" w:lineRule="auto"/>
        <w:jc w:val="both"/>
        <w:rPr>
          <w:rFonts w:ascii="Times" w:eastAsia="Times New Roman" w:hAnsi="Times" w:cs="Times New Roman"/>
          <w:b/>
        </w:rPr>
      </w:pPr>
    </w:p>
    <w:p w14:paraId="5631507D" w14:textId="77777777" w:rsidR="00C8472B" w:rsidRDefault="00C8472B" w:rsidP="00FF7647">
      <w:pPr>
        <w:spacing w:line="360" w:lineRule="auto"/>
        <w:jc w:val="both"/>
        <w:rPr>
          <w:rFonts w:ascii="Times" w:eastAsia="Times New Roman" w:hAnsi="Times" w:cs="Times New Roman"/>
          <w:b/>
        </w:rPr>
      </w:pPr>
    </w:p>
    <w:p w14:paraId="0C2ECFE4" w14:textId="77777777" w:rsidR="006F0B2C" w:rsidRDefault="006F0B2C" w:rsidP="00FF7647">
      <w:pPr>
        <w:spacing w:line="360" w:lineRule="auto"/>
        <w:jc w:val="both"/>
        <w:rPr>
          <w:rFonts w:ascii="Times" w:eastAsia="Times New Roman" w:hAnsi="Times" w:cs="Times New Roman"/>
          <w:b/>
        </w:rPr>
      </w:pPr>
    </w:p>
    <w:p w14:paraId="7AEA1D24" w14:textId="77777777" w:rsidR="006F0B2C" w:rsidRDefault="006F0B2C" w:rsidP="00FF7647">
      <w:pPr>
        <w:spacing w:line="360" w:lineRule="auto"/>
        <w:jc w:val="both"/>
        <w:rPr>
          <w:rFonts w:ascii="Times" w:eastAsia="Times New Roman" w:hAnsi="Times" w:cs="Times New Roman"/>
          <w:b/>
        </w:rPr>
      </w:pPr>
    </w:p>
    <w:p w14:paraId="026CDA94" w14:textId="77777777" w:rsidR="006F0B2C" w:rsidRDefault="006F0B2C" w:rsidP="00FF7647">
      <w:pPr>
        <w:spacing w:line="360" w:lineRule="auto"/>
        <w:jc w:val="both"/>
        <w:rPr>
          <w:rFonts w:ascii="Times" w:eastAsia="Times New Roman" w:hAnsi="Times" w:cs="Times New Roman"/>
          <w:b/>
        </w:rPr>
      </w:pPr>
    </w:p>
    <w:p w14:paraId="3CE9B9A1" w14:textId="77777777" w:rsidR="00C8472B" w:rsidRDefault="00C8472B" w:rsidP="00FF7647">
      <w:pPr>
        <w:spacing w:line="360" w:lineRule="auto"/>
        <w:jc w:val="both"/>
        <w:rPr>
          <w:rFonts w:ascii="Times" w:eastAsia="Times New Roman" w:hAnsi="Times" w:cs="Times New Roman"/>
          <w:b/>
        </w:rPr>
      </w:pPr>
    </w:p>
    <w:p w14:paraId="6D8336BE" w14:textId="77777777" w:rsidR="00C8472B" w:rsidRPr="00FF7647" w:rsidRDefault="00C8472B" w:rsidP="00FF7647">
      <w:pPr>
        <w:spacing w:line="360" w:lineRule="auto"/>
        <w:jc w:val="both"/>
        <w:rPr>
          <w:rFonts w:ascii="Times" w:eastAsia="Times New Roman" w:hAnsi="Times" w:cs="Times New Roman"/>
          <w:b/>
        </w:rPr>
      </w:pPr>
    </w:p>
    <w:p w14:paraId="29B5DBB5" w14:textId="77777777" w:rsidR="002A7E32" w:rsidRDefault="00446B3B" w:rsidP="00FF7647">
      <w:pPr>
        <w:spacing w:line="360" w:lineRule="auto"/>
        <w:jc w:val="both"/>
        <w:rPr>
          <w:rFonts w:ascii="Times" w:eastAsia="Times New Roman" w:hAnsi="Times" w:cs="Times New Roman"/>
          <w:b/>
          <w:i/>
        </w:rPr>
      </w:pPr>
    </w:p>
    <w:p w14:paraId="40BA805A" w14:textId="77777777" w:rsidR="002A7E32" w:rsidRDefault="00446B3B" w:rsidP="00FF7647">
      <w:pPr>
        <w:spacing w:line="360" w:lineRule="auto"/>
        <w:jc w:val="both"/>
        <w:rPr>
          <w:rFonts w:ascii="Times" w:eastAsia="Times New Roman" w:hAnsi="Times" w:cs="Times New Roman"/>
          <w:b/>
          <w:i/>
        </w:rPr>
      </w:pPr>
    </w:p>
    <w:p w14:paraId="4DDACF1E" w14:textId="77777777" w:rsidR="00C47C2F" w:rsidRPr="00FA0E89" w:rsidRDefault="005F173A" w:rsidP="00FF7647">
      <w:pPr>
        <w:spacing w:line="360" w:lineRule="auto"/>
        <w:jc w:val="both"/>
        <w:rPr>
          <w:rFonts w:ascii="Times" w:eastAsia="Times New Roman" w:hAnsi="Times" w:cs="Times New Roman"/>
        </w:rPr>
      </w:pPr>
      <w:r w:rsidRPr="00FF7647">
        <w:rPr>
          <w:rFonts w:ascii="Times" w:eastAsia="Times New Roman" w:hAnsi="Times" w:cs="Times New Roman"/>
          <w:b/>
          <w:i/>
        </w:rPr>
        <w:t>Distribution of Bachelor of Public Health by Provinces</w:t>
      </w:r>
      <w:r w:rsidRPr="00FA0E89">
        <w:rPr>
          <w:rFonts w:ascii="Times" w:eastAsia="Times New Roman" w:hAnsi="Times" w:cs="Times New Roman"/>
          <w:vertAlign w:val="superscript"/>
        </w:rPr>
        <w:fldChar w:fldCharType="begin"/>
      </w:r>
      <w:r>
        <w:rPr>
          <w:rFonts w:ascii="Times" w:eastAsia="Times New Roman" w:hAnsi="Times" w:cs="Times New Roman"/>
          <w:vertAlign w:val="superscript"/>
        </w:rPr>
        <w:instrText xml:space="preserve"> ADDIN EN.CITE &lt;EndNote&gt;&lt;Cite&gt;&lt;Author&gt;Kementerian Kesehatan&lt;/Author&gt;&lt;RecNum&gt;9&lt;/RecNum&gt;&lt;DisplayText&gt;[12]&lt;/DisplayText&gt;&lt;record&gt;&lt;rec-number&gt;9&lt;/rec-number&gt;&lt;foreign-keys&gt;&lt;key app="EN" db-id="exwxesdx6aw09wevzslvdw5b52dr9vz95tpa" timestamp="1443942977"&gt;9&lt;/key&gt;&lt;/foreign-keys&gt;&lt;ref-type name="Generic"&gt;13&lt;/ref-type&gt;&lt;contributors&gt;&lt;authors&gt;&lt;author&gt;Kementerian Kesehatan, RI&lt;/author&gt;&lt;/authors&gt;&lt;/contributors&gt;&lt;titles&gt;&lt;title&gt;Profil Kesehatan Indonesia. 2014. Jakarta&lt;/title&gt;&lt;/titles&gt;&lt;dates&gt;&lt;/dates&gt;&lt;urls&gt;&lt;/urls&gt;&lt;/record&gt;&lt;/Cite&gt;&lt;/EndNote&gt;</w:instrText>
      </w:r>
      <w:r w:rsidRPr="00FA0E89">
        <w:rPr>
          <w:rFonts w:ascii="Times" w:eastAsia="Times New Roman" w:hAnsi="Times" w:cs="Times New Roman"/>
          <w:vertAlign w:val="superscript"/>
        </w:rPr>
        <w:fldChar w:fldCharType="separate"/>
      </w:r>
      <w:r>
        <w:rPr>
          <w:rFonts w:ascii="Times" w:eastAsia="Times New Roman" w:hAnsi="Times" w:cs="Times New Roman"/>
          <w:noProof/>
          <w:vertAlign w:val="superscript"/>
        </w:rPr>
        <w:t>[12]</w:t>
      </w:r>
      <w:r w:rsidRPr="00FA0E89">
        <w:rPr>
          <w:rFonts w:ascii="Times" w:eastAsia="Times New Roman" w:hAnsi="Times" w:cs="Times New Roman"/>
          <w:vertAlign w:val="superscript"/>
        </w:rPr>
        <w:fldChar w:fldCharType="end"/>
      </w:r>
    </w:p>
    <w:p w14:paraId="5E48843E" w14:textId="77777777" w:rsidR="00C47C2F" w:rsidRPr="00FF7647" w:rsidRDefault="00446B3B" w:rsidP="00C47C2F">
      <w:pPr>
        <w:spacing w:line="360" w:lineRule="auto"/>
        <w:jc w:val="both"/>
        <w:rPr>
          <w:rFonts w:ascii="Times" w:eastAsia="Times New Roman" w:hAnsi="Times" w:cs="Times New Roman"/>
        </w:rPr>
      </w:pPr>
    </w:p>
    <w:p w14:paraId="1F063044" w14:textId="77777777" w:rsidR="00C47C2F" w:rsidRPr="00FF7647" w:rsidRDefault="005F173A" w:rsidP="00C47C2F">
      <w:pPr>
        <w:spacing w:line="360" w:lineRule="auto"/>
        <w:jc w:val="both"/>
        <w:rPr>
          <w:rFonts w:ascii="Times" w:eastAsia="Times New Roman" w:hAnsi="Times" w:cs="Times New Roman"/>
        </w:rPr>
      </w:pPr>
      <w:r w:rsidRPr="00FF7647">
        <w:rPr>
          <w:rFonts w:ascii="Times" w:hAnsi="Times"/>
          <w:noProof/>
        </w:rPr>
        <w:drawing>
          <wp:inline distT="0" distB="0" distL="0" distR="0" wp14:anchorId="13F8811A" wp14:editId="3F7D8CED">
            <wp:extent cx="6065520" cy="2220686"/>
            <wp:effectExtent l="0" t="0" r="3048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767034" w14:textId="77777777" w:rsidR="00C47C2F" w:rsidRPr="00FF7647" w:rsidRDefault="005F173A" w:rsidP="00C47C2F">
      <w:pPr>
        <w:spacing w:line="360" w:lineRule="auto"/>
        <w:jc w:val="both"/>
        <w:rPr>
          <w:rFonts w:ascii="Times" w:eastAsia="Times New Roman" w:hAnsi="Times" w:cs="Times New Roman"/>
        </w:rPr>
      </w:pPr>
      <w:r w:rsidRPr="00FF7647">
        <w:rPr>
          <w:rFonts w:ascii="Times" w:eastAsia="Times New Roman" w:hAnsi="Times" w:cs="Times New Roman"/>
        </w:rPr>
        <w:t>Figure 2: Distribution of Bachelor of Public Health by Province 2015</w:t>
      </w:r>
    </w:p>
    <w:p w14:paraId="19BB4A04" w14:textId="77777777" w:rsidR="00C47C2F" w:rsidRPr="00FF7647" w:rsidRDefault="005F173A" w:rsidP="00FF7647">
      <w:pPr>
        <w:tabs>
          <w:tab w:val="left" w:pos="514"/>
        </w:tabs>
        <w:spacing w:line="360" w:lineRule="auto"/>
        <w:jc w:val="both"/>
        <w:rPr>
          <w:rFonts w:ascii="Times" w:hAnsi="Times"/>
        </w:rPr>
      </w:pPr>
      <w:r>
        <w:rPr>
          <w:rFonts w:ascii="Times" w:hAnsi="Times"/>
        </w:rPr>
        <w:tab/>
      </w:r>
      <w:r w:rsidRPr="00FF7647">
        <w:rPr>
          <w:rFonts w:ascii="Times" w:hAnsi="Times"/>
        </w:rPr>
        <w:t>The number of public health scholars in Indonesia as many as 10 895 people, following the top five highest in number, namely Cent</w:t>
      </w:r>
      <w:r>
        <w:rPr>
          <w:rFonts w:ascii="Times" w:hAnsi="Times"/>
        </w:rPr>
        <w:t>ral Java province, as many as 1.</w:t>
      </w:r>
      <w:r w:rsidRPr="00FF7647">
        <w:rPr>
          <w:rFonts w:ascii="Times" w:hAnsi="Times"/>
        </w:rPr>
        <w:t>437 people, 1,343 people in South Sulawesi, Central Sulawesi 1,164 people, 877 people of West Java and Southeast Sulawesi as many as 705 people.</w:t>
      </w:r>
    </w:p>
    <w:p w14:paraId="41134E19" w14:textId="77777777" w:rsidR="00C47C2F" w:rsidRPr="00FF7647" w:rsidRDefault="005F173A" w:rsidP="00FF7647">
      <w:pPr>
        <w:spacing w:line="360" w:lineRule="auto"/>
        <w:jc w:val="both"/>
        <w:rPr>
          <w:rFonts w:ascii="Times" w:eastAsia="Times New Roman" w:hAnsi="Times" w:cs="Times New Roman"/>
          <w:b/>
        </w:rPr>
      </w:pPr>
      <w:r w:rsidRPr="00FF7647">
        <w:rPr>
          <w:rFonts w:ascii="Times" w:eastAsia="Times New Roman" w:hAnsi="Times" w:cs="Times New Roman"/>
          <w:b/>
        </w:rPr>
        <w:t xml:space="preserve">Discussions </w:t>
      </w:r>
    </w:p>
    <w:p w14:paraId="1CA7FC56" w14:textId="77777777" w:rsidR="00C47C2F" w:rsidRPr="00FF7647" w:rsidRDefault="005F173A" w:rsidP="00C47C2F">
      <w:pPr>
        <w:spacing w:line="360" w:lineRule="auto"/>
        <w:jc w:val="both"/>
        <w:rPr>
          <w:rStyle w:val="hps"/>
          <w:rFonts w:ascii="Times" w:eastAsia="Times New Roman" w:hAnsi="Times" w:cs="Times New Roman"/>
          <w:b/>
          <w:i/>
          <w:lang w:val="en"/>
        </w:rPr>
      </w:pPr>
      <w:r w:rsidRPr="00FF7647">
        <w:rPr>
          <w:rStyle w:val="hps"/>
          <w:rFonts w:ascii="Times" w:eastAsia="Times New Roman" w:hAnsi="Times" w:cs="Times New Roman"/>
          <w:b/>
          <w:i/>
          <w:lang w:val="en"/>
        </w:rPr>
        <w:t xml:space="preserve">Concepts of development public health center </w:t>
      </w:r>
    </w:p>
    <w:p w14:paraId="73882E41" w14:textId="77777777" w:rsidR="00C47C2F" w:rsidRPr="00FF7647" w:rsidRDefault="005F173A" w:rsidP="00C47C2F">
      <w:pPr>
        <w:spacing w:line="360" w:lineRule="auto"/>
        <w:jc w:val="both"/>
        <w:rPr>
          <w:rStyle w:val="hps"/>
          <w:rFonts w:ascii="Times" w:eastAsia="Times New Roman" w:hAnsi="Times" w:cs="Times New Roman"/>
          <w:b/>
          <w:lang w:val="en"/>
        </w:rPr>
      </w:pPr>
      <w:r w:rsidRPr="00FF7647">
        <w:rPr>
          <w:rFonts w:ascii="Times" w:eastAsia="Times New Roman" w:hAnsi="Times" w:cs="Times New Roman"/>
          <w:b/>
          <w:noProof/>
          <w:color w:val="FF0000"/>
        </w:rPr>
        <mc:AlternateContent>
          <mc:Choice Requires="wpg">
            <w:drawing>
              <wp:anchor distT="0" distB="0" distL="114300" distR="114300" simplePos="0" relativeHeight="251658240" behindDoc="0" locked="0" layoutInCell="1" allowOverlap="1" wp14:anchorId="4E9428B4" wp14:editId="24EA5B9B">
                <wp:simplePos x="0" y="0"/>
                <wp:positionH relativeFrom="column">
                  <wp:posOffset>191770</wp:posOffset>
                </wp:positionH>
                <wp:positionV relativeFrom="paragraph">
                  <wp:posOffset>266700</wp:posOffset>
                </wp:positionV>
                <wp:extent cx="5380355" cy="3097530"/>
                <wp:effectExtent l="0" t="0" r="29845" b="26670"/>
                <wp:wrapThrough wrapText="bothSides">
                  <wp:wrapPolygon edited="0">
                    <wp:start x="0" y="0"/>
                    <wp:lineTo x="0" y="4251"/>
                    <wp:lineTo x="1326" y="5668"/>
                    <wp:lineTo x="1224" y="21077"/>
                    <wp:lineTo x="8770" y="21609"/>
                    <wp:lineTo x="14378" y="21609"/>
                    <wp:lineTo x="17131" y="21609"/>
                    <wp:lineTo x="18355" y="21077"/>
                    <wp:lineTo x="18253" y="17004"/>
                    <wp:lineTo x="21618" y="15941"/>
                    <wp:lineTo x="21618" y="12753"/>
                    <wp:lineTo x="18151" y="11336"/>
                    <wp:lineTo x="19782" y="11336"/>
                    <wp:lineTo x="21108" y="10096"/>
                    <wp:lineTo x="21210" y="7616"/>
                    <wp:lineTo x="20496" y="7085"/>
                    <wp:lineTo x="18151" y="5668"/>
                    <wp:lineTo x="18967" y="5668"/>
                    <wp:lineTo x="20904" y="3720"/>
                    <wp:lineTo x="21006" y="354"/>
                    <wp:lineTo x="20190" y="177"/>
                    <wp:lineTo x="5404" y="0"/>
                    <wp:lineTo x="0" y="0"/>
                  </wp:wrapPolygon>
                </wp:wrapThrough>
                <wp:docPr id="42" name="Group 42"/>
                <wp:cNvGraphicFramePr/>
                <a:graphic xmlns:a="http://schemas.openxmlformats.org/drawingml/2006/main">
                  <a:graphicData uri="http://schemas.microsoft.com/office/word/2010/wordprocessingGroup">
                    <wpg:wgp>
                      <wpg:cNvGrpSpPr/>
                      <wpg:grpSpPr>
                        <a:xfrm>
                          <a:off x="0" y="0"/>
                          <a:ext cx="5380355" cy="3097530"/>
                          <a:chOff x="0" y="0"/>
                          <a:chExt cx="5380355" cy="3097530"/>
                        </a:xfrm>
                      </wpg:grpSpPr>
                      <wps:wsp>
                        <wps:cNvPr id="10" name="Rectangle 10"/>
                        <wps:cNvSpPr/>
                        <wps:spPr>
                          <a:xfrm>
                            <a:off x="0" y="0"/>
                            <a:ext cx="1306195" cy="588010"/>
                          </a:xfrm>
                          <a:prstGeom prst="rect">
                            <a:avLst/>
                          </a:prstGeom>
                        </wps:spPr>
                        <wps:style>
                          <a:lnRef idx="2">
                            <a:schemeClr val="dk1"/>
                          </a:lnRef>
                          <a:fillRef idx="1">
                            <a:schemeClr val="lt1"/>
                          </a:fillRef>
                          <a:effectRef idx="0">
                            <a:schemeClr val="dk1"/>
                          </a:effectRef>
                          <a:fontRef idx="minor">
                            <a:schemeClr val="dk1"/>
                          </a:fontRef>
                        </wps:style>
                        <wps:txbx>
                          <w:txbxContent>
                            <w:p w14:paraId="0A38D780" w14:textId="77777777" w:rsidR="00DB04FB" w:rsidRPr="00C74C87" w:rsidRDefault="005F173A" w:rsidP="00C47C2F">
                              <w:pPr>
                                <w:jc w:val="center"/>
                                <w:rPr>
                                  <w:rFonts w:ascii="Times" w:hAnsi="Times"/>
                                </w:rPr>
                              </w:pPr>
                              <w:r>
                                <w:rPr>
                                  <w:rFonts w:ascii="Times" w:hAnsi="Times"/>
                                </w:rPr>
                                <w:t>Basic Data of Public Health</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1" name="Rectangle 11"/>
                        <wps:cNvSpPr/>
                        <wps:spPr>
                          <a:xfrm>
                            <a:off x="3799205" y="1078865"/>
                            <a:ext cx="137668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17DF109D" w14:textId="77777777" w:rsidR="00DB04FB" w:rsidRPr="00C74C87" w:rsidRDefault="005F173A" w:rsidP="00C47C2F">
                              <w:pPr>
                                <w:jc w:val="center"/>
                                <w:rPr>
                                  <w:rFonts w:ascii="Times" w:hAnsi="Times"/>
                                </w:rPr>
                              </w:pPr>
                              <w:r>
                                <w:rPr>
                                  <w:rFonts w:ascii="Times" w:hAnsi="Times"/>
                                </w:rPr>
                                <w:t>Mapping to Health</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 name="Rectangle 12"/>
                        <wps:cNvSpPr/>
                        <wps:spPr>
                          <a:xfrm>
                            <a:off x="4074160" y="1864995"/>
                            <a:ext cx="1306195" cy="383540"/>
                          </a:xfrm>
                          <a:prstGeom prst="rect">
                            <a:avLst/>
                          </a:prstGeom>
                        </wps:spPr>
                        <wps:style>
                          <a:lnRef idx="2">
                            <a:schemeClr val="dk1"/>
                          </a:lnRef>
                          <a:fillRef idx="1">
                            <a:schemeClr val="lt1"/>
                          </a:fillRef>
                          <a:effectRef idx="0">
                            <a:schemeClr val="dk1"/>
                          </a:effectRef>
                          <a:fontRef idx="minor">
                            <a:schemeClr val="dk1"/>
                          </a:fontRef>
                        </wps:style>
                        <wps:txbx>
                          <w:txbxContent>
                            <w:p w14:paraId="393FE291" w14:textId="77777777" w:rsidR="00DB04FB" w:rsidRPr="00C74C87" w:rsidRDefault="005F173A" w:rsidP="00C47C2F">
                              <w:pPr>
                                <w:jc w:val="center"/>
                                <w:rPr>
                                  <w:rFonts w:ascii="Times" w:hAnsi="Times"/>
                                </w:rPr>
                              </w:pPr>
                              <w:r>
                                <w:rPr>
                                  <w:rFonts w:ascii="Times" w:hAnsi="Times"/>
                                </w:rPr>
                                <w:t xml:space="preserve">Collaborations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 name="Rectangle 13"/>
                        <wps:cNvSpPr/>
                        <wps:spPr>
                          <a:xfrm>
                            <a:off x="3607435" y="40005"/>
                            <a:ext cx="1510665" cy="488950"/>
                          </a:xfrm>
                          <a:prstGeom prst="rect">
                            <a:avLst/>
                          </a:prstGeom>
                        </wps:spPr>
                        <wps:style>
                          <a:lnRef idx="2">
                            <a:schemeClr val="dk1"/>
                          </a:lnRef>
                          <a:fillRef idx="1">
                            <a:schemeClr val="lt1"/>
                          </a:fillRef>
                          <a:effectRef idx="0">
                            <a:schemeClr val="dk1"/>
                          </a:effectRef>
                          <a:fontRef idx="minor">
                            <a:schemeClr val="dk1"/>
                          </a:fontRef>
                        </wps:style>
                        <wps:txbx>
                          <w:txbxContent>
                            <w:p w14:paraId="52F897A4" w14:textId="77777777" w:rsidR="00DB04FB" w:rsidRPr="00C74C87" w:rsidRDefault="005F173A" w:rsidP="00C47C2F">
                              <w:pPr>
                                <w:jc w:val="center"/>
                                <w:rPr>
                                  <w:rFonts w:ascii="Times" w:hAnsi="Times"/>
                                </w:rPr>
                              </w:pPr>
                              <w:r>
                                <w:rPr>
                                  <w:rFonts w:ascii="Times" w:hAnsi="Times"/>
                                </w:rPr>
                                <w:t>Bachelor of Public Health</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4" name="Rectangle 14"/>
                        <wps:cNvSpPr/>
                        <wps:spPr>
                          <a:xfrm>
                            <a:off x="686435" y="1863725"/>
                            <a:ext cx="1306195" cy="383540"/>
                          </a:xfrm>
                          <a:prstGeom prst="rect">
                            <a:avLst/>
                          </a:prstGeom>
                        </wps:spPr>
                        <wps:style>
                          <a:lnRef idx="2">
                            <a:schemeClr val="dk1"/>
                          </a:lnRef>
                          <a:fillRef idx="1">
                            <a:schemeClr val="lt1"/>
                          </a:fillRef>
                          <a:effectRef idx="0">
                            <a:schemeClr val="dk1"/>
                          </a:effectRef>
                          <a:fontRef idx="minor">
                            <a:schemeClr val="dk1"/>
                          </a:fontRef>
                        </wps:style>
                        <wps:txbx>
                          <w:txbxContent>
                            <w:p w14:paraId="5F47579B" w14:textId="77777777" w:rsidR="00DB04FB" w:rsidRPr="00C74C87" w:rsidRDefault="005F173A" w:rsidP="00C47C2F">
                              <w:pPr>
                                <w:jc w:val="center"/>
                                <w:rPr>
                                  <w:rFonts w:ascii="Times" w:hAnsi="Times"/>
                                </w:rPr>
                              </w:pPr>
                              <w:r>
                                <w:rPr>
                                  <w:rFonts w:ascii="Times" w:hAnsi="Times"/>
                                </w:rPr>
                                <w:t xml:space="preserve">Surveillance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5" name="Rectangle 15"/>
                        <wps:cNvSpPr/>
                        <wps:spPr>
                          <a:xfrm>
                            <a:off x="2224405" y="2713990"/>
                            <a:ext cx="1306195" cy="383540"/>
                          </a:xfrm>
                          <a:prstGeom prst="rect">
                            <a:avLst/>
                          </a:prstGeom>
                        </wps:spPr>
                        <wps:style>
                          <a:lnRef idx="2">
                            <a:schemeClr val="dk1"/>
                          </a:lnRef>
                          <a:fillRef idx="1">
                            <a:schemeClr val="lt1"/>
                          </a:fillRef>
                          <a:effectRef idx="0">
                            <a:schemeClr val="dk1"/>
                          </a:effectRef>
                          <a:fontRef idx="minor">
                            <a:schemeClr val="dk1"/>
                          </a:fontRef>
                        </wps:style>
                        <wps:txbx>
                          <w:txbxContent>
                            <w:p w14:paraId="37414102" w14:textId="77777777" w:rsidR="00DB04FB" w:rsidRPr="00C74C87" w:rsidRDefault="005F173A" w:rsidP="00C47C2F">
                              <w:pPr>
                                <w:jc w:val="center"/>
                                <w:rPr>
                                  <w:rFonts w:ascii="Times" w:hAnsi="Times"/>
                                </w:rPr>
                              </w:pPr>
                              <w:r>
                                <w:rPr>
                                  <w:rFonts w:ascii="Times" w:hAnsi="Times"/>
                                </w:rPr>
                                <w:t>Evaluation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6" name="Oval 16"/>
                        <wps:cNvSpPr/>
                        <wps:spPr>
                          <a:xfrm>
                            <a:off x="1052195" y="833120"/>
                            <a:ext cx="964565" cy="684530"/>
                          </a:xfrm>
                          <a:prstGeom prst="ellipse">
                            <a:avLst/>
                          </a:prstGeom>
                        </wps:spPr>
                        <wps:style>
                          <a:lnRef idx="2">
                            <a:schemeClr val="dk1"/>
                          </a:lnRef>
                          <a:fillRef idx="1">
                            <a:schemeClr val="lt1"/>
                          </a:fillRef>
                          <a:effectRef idx="0">
                            <a:schemeClr val="dk1"/>
                          </a:effectRef>
                          <a:fontRef idx="minor">
                            <a:schemeClr val="dk1"/>
                          </a:fontRef>
                        </wps:style>
                        <wps:txbx>
                          <w:txbxContent>
                            <w:p w14:paraId="71AC5900" w14:textId="77777777" w:rsidR="00DB04FB" w:rsidRPr="00C74C87" w:rsidRDefault="005F173A" w:rsidP="00C47C2F">
                              <w:pPr>
                                <w:jc w:val="center"/>
                                <w:rPr>
                                  <w:rFonts w:ascii="Times" w:hAnsi="Times"/>
                                </w:rPr>
                              </w:pPr>
                              <w:r>
                                <w:rPr>
                                  <w:rFonts w:ascii="Times" w:hAnsi="Times"/>
                                </w:rPr>
                                <w:t>PHC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8" name="Rectangle 18"/>
                        <wps:cNvSpPr/>
                        <wps:spPr>
                          <a:xfrm>
                            <a:off x="2389505" y="1856740"/>
                            <a:ext cx="1306195" cy="383540"/>
                          </a:xfrm>
                          <a:prstGeom prst="rect">
                            <a:avLst/>
                          </a:prstGeom>
                        </wps:spPr>
                        <wps:style>
                          <a:lnRef idx="2">
                            <a:schemeClr val="dk1"/>
                          </a:lnRef>
                          <a:fillRef idx="1">
                            <a:schemeClr val="lt1"/>
                          </a:fillRef>
                          <a:effectRef idx="0">
                            <a:schemeClr val="dk1"/>
                          </a:effectRef>
                          <a:fontRef idx="minor">
                            <a:schemeClr val="dk1"/>
                          </a:fontRef>
                        </wps:style>
                        <wps:txbx>
                          <w:txbxContent>
                            <w:p w14:paraId="3E5965BB" w14:textId="77777777" w:rsidR="00DB04FB" w:rsidRPr="00C74C87" w:rsidRDefault="005F173A" w:rsidP="00C47C2F">
                              <w:pPr>
                                <w:jc w:val="center"/>
                                <w:rPr>
                                  <w:rFonts w:ascii="Times" w:hAnsi="Times"/>
                                </w:rPr>
                              </w:pPr>
                              <w:r>
                                <w:rPr>
                                  <w:rFonts w:ascii="Times" w:hAnsi="Times"/>
                                </w:rPr>
                                <w:t xml:space="preserve">Counseling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9" name="Straight Connector 19"/>
                        <wps:cNvCnPr/>
                        <wps:spPr>
                          <a:xfrm flipH="1">
                            <a:off x="408305" y="604520"/>
                            <a:ext cx="7620" cy="579120"/>
                          </a:xfrm>
                          <a:prstGeom prst="line">
                            <a:avLst/>
                          </a:prstGeom>
                        </wps:spPr>
                        <wps:style>
                          <a:lnRef idx="2">
                            <a:schemeClr val="dk1"/>
                          </a:lnRef>
                          <a:fillRef idx="0">
                            <a:schemeClr val="dk1"/>
                          </a:fillRef>
                          <a:effectRef idx="1">
                            <a:schemeClr val="dk1"/>
                          </a:effectRef>
                          <a:fontRef idx="minor">
                            <a:schemeClr val="tx1"/>
                          </a:fontRef>
                        </wps:style>
                        <wps:bodyPr/>
                      </wps:wsp>
                      <wps:wsp>
                        <wps:cNvPr id="20" name="Straight Arrow Connector 20"/>
                        <wps:cNvCnPr/>
                        <wps:spPr>
                          <a:xfrm>
                            <a:off x="416560" y="1167765"/>
                            <a:ext cx="661670" cy="1088"/>
                          </a:xfrm>
                          <a:prstGeom prst="straightConnector1">
                            <a:avLst/>
                          </a:prstGeom>
                          <a:ln>
                            <a:headEnd/>
                            <a:tailEnd type="triangle"/>
                          </a:ln>
                        </wps:spPr>
                        <wps:style>
                          <a:lnRef idx="2">
                            <a:schemeClr val="dk1"/>
                          </a:lnRef>
                          <a:fillRef idx="0">
                            <a:schemeClr val="dk1"/>
                          </a:fillRef>
                          <a:effectRef idx="1">
                            <a:schemeClr val="dk1"/>
                          </a:effectRef>
                          <a:fontRef idx="minor">
                            <a:schemeClr val="tx1"/>
                          </a:fontRef>
                        </wps:style>
                        <wps:bodyPr/>
                      </wps:wsp>
                      <wps:wsp>
                        <wps:cNvPr id="22" name="Straight Arrow Connector 22"/>
                        <wps:cNvCnPr/>
                        <wps:spPr>
                          <a:xfrm>
                            <a:off x="4432935" y="539115"/>
                            <a:ext cx="0" cy="539750"/>
                          </a:xfrm>
                          <a:prstGeom prst="straightConnector1">
                            <a:avLst/>
                          </a:prstGeom>
                          <a:ln>
                            <a:headEnd/>
                            <a:tailEnd type="triangle"/>
                          </a:ln>
                        </wps:spPr>
                        <wps:style>
                          <a:lnRef idx="2">
                            <a:schemeClr val="dk1"/>
                          </a:lnRef>
                          <a:fillRef idx="0">
                            <a:schemeClr val="dk1"/>
                          </a:fillRef>
                          <a:effectRef idx="1">
                            <a:schemeClr val="dk1"/>
                          </a:effectRef>
                          <a:fontRef idx="minor">
                            <a:schemeClr val="tx1"/>
                          </a:fontRef>
                        </wps:style>
                        <wps:bodyPr/>
                      </wps:wsp>
                      <wps:wsp>
                        <wps:cNvPr id="23" name="Straight Connector 23"/>
                        <wps:cNvCnPr/>
                        <wps:spPr>
                          <a:xfrm flipH="1">
                            <a:off x="1698625" y="340360"/>
                            <a:ext cx="1904909" cy="3901"/>
                          </a:xfrm>
                          <a:prstGeom prst="line">
                            <a:avLst/>
                          </a:prstGeom>
                        </wps:spPr>
                        <wps:style>
                          <a:lnRef idx="2">
                            <a:schemeClr val="dk1"/>
                          </a:lnRef>
                          <a:fillRef idx="0">
                            <a:schemeClr val="dk1"/>
                          </a:fillRef>
                          <a:effectRef idx="1">
                            <a:schemeClr val="dk1"/>
                          </a:effectRef>
                          <a:fontRef idx="minor">
                            <a:schemeClr val="tx1"/>
                          </a:fontRef>
                        </wps:style>
                        <wps:bodyPr/>
                      </wps:wsp>
                      <wps:wsp>
                        <wps:cNvPr id="25" name="Hexagon 25"/>
                        <wps:cNvSpPr/>
                        <wps:spPr>
                          <a:xfrm>
                            <a:off x="2302510" y="874395"/>
                            <a:ext cx="1257300" cy="611505"/>
                          </a:xfrm>
                          <a:prstGeom prst="hexagon">
                            <a:avLst/>
                          </a:prstGeom>
                        </wps:spPr>
                        <wps:style>
                          <a:lnRef idx="2">
                            <a:schemeClr val="dk1"/>
                          </a:lnRef>
                          <a:fillRef idx="1">
                            <a:schemeClr val="lt1"/>
                          </a:fillRef>
                          <a:effectRef idx="0">
                            <a:schemeClr val="dk1"/>
                          </a:effectRef>
                          <a:fontRef idx="minor">
                            <a:schemeClr val="dk1"/>
                          </a:fontRef>
                        </wps:style>
                        <wps:txbx>
                          <w:txbxContent>
                            <w:p w14:paraId="55D6B085" w14:textId="77777777" w:rsidR="00DB04FB" w:rsidRPr="00B83FFD" w:rsidRDefault="005F173A" w:rsidP="00C47C2F">
                              <w:pPr>
                                <w:jc w:val="center"/>
                                <w:rPr>
                                  <w:rFonts w:ascii="Times" w:hAnsi="Times"/>
                                </w:rPr>
                              </w:pPr>
                              <w:r w:rsidRPr="00B83FFD">
                                <w:rPr>
                                  <w:rFonts w:ascii="Times" w:hAnsi="Times"/>
                                </w:rPr>
                                <w:t>C</w:t>
                              </w:r>
                              <w:r>
                                <w:rPr>
                                  <w:rFonts w:ascii="Times" w:hAnsi="Times"/>
                                </w:rPr>
                                <w:t>o</w:t>
                              </w:r>
                              <w:r w:rsidRPr="00B83FFD">
                                <w:rPr>
                                  <w:rFonts w:ascii="Times" w:hAnsi="Times"/>
                                </w:rPr>
                                <w:t>mm</w:t>
                              </w:r>
                              <w:r>
                                <w:rPr>
                                  <w:rFonts w:ascii="Times" w:hAnsi="Times"/>
                                </w:rPr>
                                <w:t>u</w:t>
                              </w:r>
                              <w:r w:rsidRPr="00B83FFD">
                                <w:rPr>
                                  <w:rFonts w:ascii="Times" w:hAnsi="Times"/>
                                </w:rPr>
                                <w:t>nity</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6" name="Straight Arrow Connector 26"/>
                        <wps:cNvCnPr/>
                        <wps:spPr>
                          <a:xfrm flipH="1">
                            <a:off x="1696720" y="335915"/>
                            <a:ext cx="362" cy="497659"/>
                          </a:xfrm>
                          <a:prstGeom prst="straightConnector1">
                            <a:avLst/>
                          </a:prstGeom>
                          <a:ln>
                            <a:headEnd/>
                            <a:tailEnd type="triangle"/>
                          </a:ln>
                        </wps:spPr>
                        <wps:style>
                          <a:lnRef idx="2">
                            <a:schemeClr val="dk1"/>
                          </a:lnRef>
                          <a:fillRef idx="0">
                            <a:schemeClr val="dk1"/>
                          </a:fillRef>
                          <a:effectRef idx="1">
                            <a:schemeClr val="dk1"/>
                          </a:effectRef>
                          <a:fontRef idx="minor">
                            <a:schemeClr val="tx1"/>
                          </a:fontRef>
                        </wps:style>
                        <wps:bodyPr/>
                      </wps:wsp>
                      <wps:wsp>
                        <wps:cNvPr id="27" name="Straight Arrow Connector 27"/>
                        <wps:cNvCnPr/>
                        <wps:spPr>
                          <a:xfrm flipH="1">
                            <a:off x="4438015" y="1475105"/>
                            <a:ext cx="0" cy="358140"/>
                          </a:xfrm>
                          <a:prstGeom prst="straightConnector1">
                            <a:avLst/>
                          </a:prstGeom>
                          <a:ln>
                            <a:headEnd/>
                            <a:tailEnd type="triangle"/>
                          </a:ln>
                        </wps:spPr>
                        <wps:style>
                          <a:lnRef idx="2">
                            <a:schemeClr val="dk1"/>
                          </a:lnRef>
                          <a:fillRef idx="0">
                            <a:schemeClr val="dk1"/>
                          </a:fillRef>
                          <a:effectRef idx="1">
                            <a:schemeClr val="dk1"/>
                          </a:effectRef>
                          <a:fontRef idx="minor">
                            <a:schemeClr val="tx1"/>
                          </a:fontRef>
                        </wps:style>
                        <wps:bodyPr/>
                      </wps:wsp>
                      <wps:wsp>
                        <wps:cNvPr id="28" name="Straight Arrow Connector 28"/>
                        <wps:cNvCnPr/>
                        <wps:spPr>
                          <a:xfrm flipH="1" flipV="1">
                            <a:off x="2857500" y="1536065"/>
                            <a:ext cx="3266" cy="328115"/>
                          </a:xfrm>
                          <a:prstGeom prst="straightConnector1">
                            <a:avLst/>
                          </a:prstGeom>
                          <a:ln>
                            <a:headEnd/>
                            <a:tailEnd type="triangle"/>
                          </a:ln>
                        </wps:spPr>
                        <wps:style>
                          <a:lnRef idx="2">
                            <a:schemeClr val="dk1"/>
                          </a:lnRef>
                          <a:fillRef idx="0">
                            <a:schemeClr val="dk1"/>
                          </a:fillRef>
                          <a:effectRef idx="1">
                            <a:schemeClr val="dk1"/>
                          </a:effectRef>
                          <a:fontRef idx="minor">
                            <a:schemeClr val="tx1"/>
                          </a:fontRef>
                        </wps:style>
                        <wps:bodyPr/>
                      </wps:wsp>
                      <wps:wsp>
                        <wps:cNvPr id="29" name="Straight Arrow Connector 29"/>
                        <wps:cNvCnPr/>
                        <wps:spPr>
                          <a:xfrm flipV="1">
                            <a:off x="4449445" y="2262505"/>
                            <a:ext cx="12609" cy="718820"/>
                          </a:xfrm>
                          <a:prstGeom prst="straightConnector1">
                            <a:avLst/>
                          </a:prstGeom>
                          <a:ln>
                            <a:headEnd/>
                            <a:tailEnd type="triangle"/>
                          </a:ln>
                        </wps:spPr>
                        <wps:style>
                          <a:lnRef idx="2">
                            <a:schemeClr val="dk1"/>
                          </a:lnRef>
                          <a:fillRef idx="0">
                            <a:schemeClr val="dk1"/>
                          </a:fillRef>
                          <a:effectRef idx="1">
                            <a:schemeClr val="dk1"/>
                          </a:effectRef>
                          <a:fontRef idx="minor">
                            <a:schemeClr val="tx1"/>
                          </a:fontRef>
                        </wps:style>
                        <wps:bodyPr/>
                      </wps:wsp>
                      <wps:wsp>
                        <wps:cNvPr id="30" name="Straight Arrow Connector 30"/>
                        <wps:cNvCnPr/>
                        <wps:spPr>
                          <a:xfrm flipH="1" flipV="1">
                            <a:off x="1401445" y="1517015"/>
                            <a:ext cx="3175" cy="327660"/>
                          </a:xfrm>
                          <a:prstGeom prst="straightConnector1">
                            <a:avLst/>
                          </a:prstGeom>
                          <a:ln>
                            <a:headEnd/>
                            <a:tailEnd type="triangle"/>
                          </a:ln>
                        </wps:spPr>
                        <wps:style>
                          <a:lnRef idx="2">
                            <a:schemeClr val="dk1"/>
                          </a:lnRef>
                          <a:fillRef idx="0">
                            <a:schemeClr val="dk1"/>
                          </a:fillRef>
                          <a:effectRef idx="1">
                            <a:schemeClr val="dk1"/>
                          </a:effectRef>
                          <a:fontRef idx="minor">
                            <a:schemeClr val="tx1"/>
                          </a:fontRef>
                        </wps:style>
                        <wps:bodyPr/>
                      </wps:wsp>
                      <wps:wsp>
                        <wps:cNvPr id="31" name="Straight Arrow Connector 31"/>
                        <wps:cNvCnPr/>
                        <wps:spPr>
                          <a:xfrm flipH="1" flipV="1">
                            <a:off x="2849880" y="2245995"/>
                            <a:ext cx="3175" cy="462915"/>
                          </a:xfrm>
                          <a:prstGeom prst="straightConnector1">
                            <a:avLst/>
                          </a:prstGeom>
                          <a:ln>
                            <a:headEnd/>
                            <a:tailEnd type="triangle"/>
                          </a:ln>
                        </wps:spPr>
                        <wps:style>
                          <a:lnRef idx="2">
                            <a:schemeClr val="dk1"/>
                          </a:lnRef>
                          <a:fillRef idx="0">
                            <a:schemeClr val="dk1"/>
                          </a:fillRef>
                          <a:effectRef idx="1">
                            <a:schemeClr val="dk1"/>
                          </a:effectRef>
                          <a:fontRef idx="minor">
                            <a:schemeClr val="tx1"/>
                          </a:fontRef>
                        </wps:style>
                        <wps:bodyPr/>
                      </wps:wsp>
                      <wps:wsp>
                        <wps:cNvPr id="32" name="Straight Arrow Connector 32"/>
                        <wps:cNvCnPr/>
                        <wps:spPr>
                          <a:xfrm flipV="1">
                            <a:off x="383540" y="1320800"/>
                            <a:ext cx="690700" cy="11339"/>
                          </a:xfrm>
                          <a:prstGeom prst="straightConnector1">
                            <a:avLst/>
                          </a:prstGeom>
                          <a:ln>
                            <a:headEnd/>
                            <a:tailEnd type="triangle"/>
                          </a:ln>
                        </wps:spPr>
                        <wps:style>
                          <a:lnRef idx="2">
                            <a:schemeClr val="dk1"/>
                          </a:lnRef>
                          <a:fillRef idx="0">
                            <a:schemeClr val="dk1"/>
                          </a:fillRef>
                          <a:effectRef idx="1">
                            <a:schemeClr val="dk1"/>
                          </a:effectRef>
                          <a:fontRef idx="minor">
                            <a:schemeClr val="tx1"/>
                          </a:fontRef>
                        </wps:style>
                        <wps:bodyPr/>
                      </wps:wsp>
                      <wps:wsp>
                        <wps:cNvPr id="33" name="Straight Connector 33"/>
                        <wps:cNvCnPr/>
                        <wps:spPr>
                          <a:xfrm flipH="1">
                            <a:off x="384175" y="1328420"/>
                            <a:ext cx="12609" cy="1628412"/>
                          </a:xfrm>
                          <a:prstGeom prst="line">
                            <a:avLst/>
                          </a:prstGeom>
                        </wps:spPr>
                        <wps:style>
                          <a:lnRef idx="2">
                            <a:schemeClr val="dk1"/>
                          </a:lnRef>
                          <a:fillRef idx="0">
                            <a:schemeClr val="dk1"/>
                          </a:fillRef>
                          <a:effectRef idx="1">
                            <a:schemeClr val="dk1"/>
                          </a:effectRef>
                          <a:fontRef idx="minor">
                            <a:schemeClr val="tx1"/>
                          </a:fontRef>
                        </wps:style>
                        <wps:bodyPr/>
                      </wps:wsp>
                      <wps:wsp>
                        <wps:cNvPr id="34" name="Straight Connector 34"/>
                        <wps:cNvCnPr/>
                        <wps:spPr>
                          <a:xfrm>
                            <a:off x="388620" y="2944495"/>
                            <a:ext cx="1840774" cy="12337"/>
                          </a:xfrm>
                          <a:prstGeom prst="line">
                            <a:avLst/>
                          </a:prstGeom>
                        </wps:spPr>
                        <wps:style>
                          <a:lnRef idx="2">
                            <a:schemeClr val="dk1"/>
                          </a:lnRef>
                          <a:fillRef idx="0">
                            <a:schemeClr val="dk1"/>
                          </a:fillRef>
                          <a:effectRef idx="1">
                            <a:schemeClr val="dk1"/>
                          </a:effectRef>
                          <a:fontRef idx="minor">
                            <a:schemeClr val="tx1"/>
                          </a:fontRef>
                        </wps:style>
                        <wps:bodyPr/>
                      </wps:wsp>
                      <wps:wsp>
                        <wps:cNvPr id="36" name="Straight Connector 36"/>
                        <wps:cNvCnPr/>
                        <wps:spPr>
                          <a:xfrm flipV="1">
                            <a:off x="3520440" y="2964815"/>
                            <a:ext cx="945969" cy="1089"/>
                          </a:xfrm>
                          <a:prstGeom prst="line">
                            <a:avLst/>
                          </a:prstGeom>
                        </wps:spPr>
                        <wps:style>
                          <a:lnRef idx="2">
                            <a:schemeClr val="dk1"/>
                          </a:lnRef>
                          <a:fillRef idx="0">
                            <a:schemeClr val="dk1"/>
                          </a:fillRef>
                          <a:effectRef idx="1">
                            <a:schemeClr val="dk1"/>
                          </a:effectRef>
                          <a:fontRef idx="minor">
                            <a:schemeClr val="tx1"/>
                          </a:fontRef>
                        </wps:style>
                        <wps:bodyPr/>
                      </wps:wsp>
                      <wps:wsp>
                        <wps:cNvPr id="37" name="Straight Arrow Connector 37"/>
                        <wps:cNvCnPr/>
                        <wps:spPr>
                          <a:xfrm flipH="1">
                            <a:off x="3657600" y="544195"/>
                            <a:ext cx="20411" cy="1326787"/>
                          </a:xfrm>
                          <a:prstGeom prst="straightConnector1">
                            <a:avLst/>
                          </a:prstGeom>
                          <a:ln>
                            <a:headEnd/>
                            <a:tailEnd type="triangle"/>
                          </a:ln>
                        </wps:spPr>
                        <wps:style>
                          <a:lnRef idx="2">
                            <a:schemeClr val="dk1"/>
                          </a:lnRef>
                          <a:fillRef idx="0">
                            <a:schemeClr val="dk1"/>
                          </a:fillRef>
                          <a:effectRef idx="1">
                            <a:schemeClr val="dk1"/>
                          </a:effectRef>
                          <a:fontRef idx="minor">
                            <a:schemeClr val="tx1"/>
                          </a:fontRef>
                        </wps:style>
                        <wps:bodyPr/>
                      </wps:wsp>
                      <wps:wsp>
                        <wps:cNvPr id="39" name="Straight Connector 39"/>
                        <wps:cNvCnPr/>
                        <wps:spPr>
                          <a:xfrm flipV="1">
                            <a:off x="2029460" y="1177925"/>
                            <a:ext cx="291465" cy="1905"/>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wps:wsp>
                        <wps:cNvPr id="40" name="Straight Connector 40"/>
                        <wps:cNvCnPr/>
                        <wps:spPr>
                          <a:xfrm flipH="1">
                            <a:off x="2253615" y="354965"/>
                            <a:ext cx="1905" cy="1736090"/>
                          </a:xfrm>
                          <a:prstGeom prst="line">
                            <a:avLst/>
                          </a:prstGeom>
                        </wps:spPr>
                        <wps:style>
                          <a:lnRef idx="2">
                            <a:schemeClr val="dk1"/>
                          </a:lnRef>
                          <a:fillRef idx="0">
                            <a:schemeClr val="dk1"/>
                          </a:fillRef>
                          <a:effectRef idx="1">
                            <a:schemeClr val="dk1"/>
                          </a:effectRef>
                          <a:fontRef idx="minor">
                            <a:schemeClr val="tx1"/>
                          </a:fontRef>
                        </wps:style>
                        <wps:bodyPr/>
                      </wps:wsp>
                      <wps:wsp>
                        <wps:cNvPr id="41" name="Straight Arrow Connector 41"/>
                        <wps:cNvCnPr/>
                        <wps:spPr>
                          <a:xfrm flipH="1">
                            <a:off x="1978025" y="2097405"/>
                            <a:ext cx="283210" cy="3175"/>
                          </a:xfrm>
                          <a:prstGeom prst="straightConnector1">
                            <a:avLst/>
                          </a:prstGeom>
                          <a:ln>
                            <a:headEnd/>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42" o:spid="_x0000_s1026" style="position:absolute;left:0;text-align:left;margin-left:15.1pt;margin-top:21pt;width:423.65pt;height:243.9pt;z-index:251658240" coordsize="5380355,3097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">
                <v:rect id="Rectangle 10" o:spid="_x0000_s1027" style="position:absolute;width:1306195;height:5880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ET5/xAAA&#10;ANsAAAAPAAAAZHJzL2Rvd25yZXYueG1sRI9Ba8JAEIXvBf/DMoK3urEHqamrSKBU7KlRD70N2TEJ&#10;ZmdDdhsTf33nIHib4b1575v1dnCN6qkLtWcDi3kCirjwtubSwOn4+foOKkRki41nMjBSgO1m8rLG&#10;1Pob/1Cfx1JJCIcUDVQxtqnWoajIYZj7lli0i+8cRlm7UtsObxLuGv2WJEvtsGZpqLClrKLimv85&#10;A9+jjv3pvFzd+6webf6bfR0oM2Y2HXYfoCIN8Wl+XO+t4Au9/CID6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E+f8QAAADbAAAADwAAAAAAAAAAAAAAAACXAgAAZHJzL2Rv&#10;d25yZXYueG1sUEsFBgAAAAAEAAQA9QAAAIgDAAAAAA==&#10;" fillcolor="white [3201]" strokecolor="black [3200]" strokeweight="2pt">
                  <v:textbox>
                    <w:txbxContent>
                      <w:p w14:paraId="0A38D780" w14:textId="77777777" w:rsidR="00DB04FB" w:rsidRPr="00C74C87" w:rsidRDefault="005F173A" w:rsidP="00C47C2F">
                        <w:pPr>
                          <w:jc w:val="center"/>
                          <w:rPr>
                            <w:rFonts w:ascii="Times" w:hAnsi="Times"/>
                          </w:rPr>
                        </w:pPr>
                        <w:r>
                          <w:rPr>
                            <w:rFonts w:ascii="Times" w:hAnsi="Times"/>
                          </w:rPr>
                          <w:t>Basic Data of Public Health</w:t>
                        </w:r>
                      </w:p>
                    </w:txbxContent>
                  </v:textbox>
                </v:rect>
                <v:rect id="Rectangle 11" o:spid="_x0000_s1028" style="position:absolute;left:3799205;top:1078865;width:1376680;height:400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XZvkwgAA&#10;ANsAAAAPAAAAZHJzL2Rvd25yZXYueG1sRE9Na8JAEL0X/A/LFHprNnoQG7NKCYilnprqwduQnSah&#10;2dmQ3a6Jv74rCN7m8T4n346mE4EG11pWME9SEMSV1S3XCo7fu9cVCOeRNXaWScFEDrab2VOOmbYX&#10;/qJQ+lrEEHYZKmi87zMpXdWQQZfYnjhyP3Yw6CMcaqkHvMRw08lFmi6lwZZjQ4M9FQ1Vv+WfUXCY&#10;pA/H0/LtGop20uW52H9SodTL8/i+BuFp9A/x3f2h4/w53H6JB8jN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1dm+TCAAAA2wAAAA8AAAAAAAAAAAAAAAAAlwIAAGRycy9kb3du&#10;cmV2LnhtbFBLBQYAAAAABAAEAPUAAACGAwAAAAA=&#10;" fillcolor="white [3201]" strokecolor="black [3200]" strokeweight="2pt">
                  <v:textbox>
                    <w:txbxContent>
                      <w:p w14:paraId="17DF109D" w14:textId="77777777" w:rsidR="00DB04FB" w:rsidRPr="00C74C87" w:rsidRDefault="005F173A" w:rsidP="00C47C2F">
                        <w:pPr>
                          <w:jc w:val="center"/>
                          <w:rPr>
                            <w:rFonts w:ascii="Times" w:hAnsi="Times"/>
                          </w:rPr>
                        </w:pPr>
                        <w:r>
                          <w:rPr>
                            <w:rFonts w:ascii="Times" w:hAnsi="Times"/>
                          </w:rPr>
                          <w:t>Mapping to Health</w:t>
                        </w:r>
                      </w:p>
                    </w:txbxContent>
                  </v:textbox>
                </v:rect>
                <v:rect id="Rectangle 12" o:spid="_x0000_s1029" style="position:absolute;left:4074160;top:1864995;width:1306195;height:383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jwWTwAAA&#10;ANsAAAAPAAAAZHJzL2Rvd25yZXYueG1sRE9Ni8IwEL0L/ocwgjdN9SBrNYoURNHTVj14G5qxLTaT&#10;0sTa+us3Cwt7m8f7nPW2M5VoqXGlZQWzaQSCOLO65FzB9bKffIFwHlljZZkU9ORguxkO1hhr++Zv&#10;alOfixDCLkYFhfd1LKXLCjLoprYmDtzDNgZ9gE0udYPvEG4qOY+ihTRYcmgosKakoOyZvoyCcy99&#10;e70tlp82KXud3pPDiRKlxqNutwLhqfP/4j/3UYf5c/j9JRwgN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jwWTwAAAANsAAAAPAAAAAAAAAAAAAAAAAJcCAABkcnMvZG93bnJl&#10;di54bWxQSwUGAAAAAAQABAD1AAAAhAMAAAAA&#10;" fillcolor="white [3201]" strokecolor="black [3200]" strokeweight="2pt">
                  <v:textbox>
                    <w:txbxContent>
                      <w:p w14:paraId="393FE291" w14:textId="77777777" w:rsidR="00DB04FB" w:rsidRPr="00C74C87" w:rsidRDefault="005F173A" w:rsidP="00C47C2F">
                        <w:pPr>
                          <w:jc w:val="center"/>
                          <w:rPr>
                            <w:rFonts w:ascii="Times" w:hAnsi="Times"/>
                          </w:rPr>
                        </w:pPr>
                        <w:r>
                          <w:rPr>
                            <w:rFonts w:ascii="Times" w:hAnsi="Times"/>
                          </w:rPr>
                          <w:t xml:space="preserve">Collaborations </w:t>
                        </w:r>
                      </w:p>
                    </w:txbxContent>
                  </v:textbox>
                </v:rect>
                <v:rect id="Rectangle 13" o:spid="_x0000_s1030" style="position:absolute;left:3607435;top:40005;width:1510665;height:488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w6AIwAAA&#10;ANsAAAAPAAAAZHJzL2Rvd25yZXYueG1sRE9Ni8IwEL0v+B/CCN7WVAVZu0aRgih6suphb0Mz25Zt&#10;JqWJtfXXG0HY2zze5yzXnalES40rLSuYjCMQxJnVJecKLuft5xcI55E1VpZJQU8O1qvBxxJjbe98&#10;ojb1uQgh7GJUUHhfx1K6rCCDbmxr4sD92sagD7DJpW7wHsJNJadRNJcGSw4NBdaUFJT9pTej4NhL&#10;316u88WjTcpepz/J7kCJUqNht/kG4anz/+K3e6/D/Bm8fgk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w6AIwAAAANsAAAAPAAAAAAAAAAAAAAAAAJcCAABkcnMvZG93bnJl&#10;di54bWxQSwUGAAAAAAQABAD1AAAAhAMAAAAA&#10;" fillcolor="white [3201]" strokecolor="black [3200]" strokeweight="2pt">
                  <v:textbox>
                    <w:txbxContent>
                      <w:p w14:paraId="52F897A4" w14:textId="77777777" w:rsidR="00DB04FB" w:rsidRPr="00C74C87" w:rsidRDefault="005F173A" w:rsidP="00C47C2F">
                        <w:pPr>
                          <w:jc w:val="center"/>
                          <w:rPr>
                            <w:rFonts w:ascii="Times" w:hAnsi="Times"/>
                          </w:rPr>
                        </w:pPr>
                        <w:r>
                          <w:rPr>
                            <w:rFonts w:ascii="Times" w:hAnsi="Times"/>
                          </w:rPr>
                          <w:t>Bachelor of Public Health</w:t>
                        </w:r>
                      </w:p>
                    </w:txbxContent>
                  </v:textbox>
                </v:rect>
                <v:rect id="Rectangle 14" o:spid="_x0000_s1031" style="position:absolute;left:686435;top:1863725;width:1306195;height:383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Kjh8wAAA&#10;ANsAAAAPAAAAZHJzL2Rvd25yZXYueG1sRE9Ni8IwEL0v+B/CCN7WVBFZu0aRgih6suphb0Mz25Zt&#10;JqWJtfXXG0HY2zze5yzXnalES40rLSuYjCMQxJnVJecKLuft5xcI55E1VpZJQU8O1qvBxxJjbe98&#10;ojb1uQgh7GJUUHhfx1K6rCCDbmxr4sD92sagD7DJpW7wHsJNJadRNJcGSw4NBdaUFJT9pTej4NhL&#10;316u88WjTcpepz/J7kCJUqNht/kG4anz/+K3e6/D/Bm8fgk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Kjh8wAAAANsAAAAPAAAAAAAAAAAAAAAAAJcCAABkcnMvZG93bnJl&#10;di54bWxQSwUGAAAAAAQABAD1AAAAhAMAAAAA&#10;" fillcolor="white [3201]" strokecolor="black [3200]" strokeweight="2pt">
                  <v:textbox>
                    <w:txbxContent>
                      <w:p w14:paraId="5F47579B" w14:textId="77777777" w:rsidR="00DB04FB" w:rsidRPr="00C74C87" w:rsidRDefault="005F173A" w:rsidP="00C47C2F">
                        <w:pPr>
                          <w:jc w:val="center"/>
                          <w:rPr>
                            <w:rFonts w:ascii="Times" w:hAnsi="Times"/>
                          </w:rPr>
                        </w:pPr>
                        <w:r>
                          <w:rPr>
                            <w:rFonts w:ascii="Times" w:hAnsi="Times"/>
                          </w:rPr>
                          <w:t xml:space="preserve">Surveillance </w:t>
                        </w:r>
                      </w:p>
                    </w:txbxContent>
                  </v:textbox>
                </v:rect>
                <v:rect id="Rectangle 15" o:spid="_x0000_s1032" style="position:absolute;left:2224405;top:2713990;width:1306195;height:383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p3nwAAA&#10;ANsAAAAPAAAAZHJzL2Rvd25yZXYueG1sRE9Ni8IwEL0v+B/CCN7WVEFZu0aRgih6suphb0Mz25Zt&#10;JqWJtfXXG0HY2zze5yzXnalES40rLSuYjCMQxJnVJecKLuft5xcI55E1VpZJQU8O1qvBxxJjbe98&#10;ojb1uQgh7GJUUHhfx1K6rCCDbmxr4sD92sagD7DJpW7wHsJNJadRNJcGSw4NBdaUFJT9pTej4NhL&#10;316u88WjTcpepz/J7kCJUqNht/kG4anz/+K3e6/D/Bm8fgk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Zp3nwAAAANsAAAAPAAAAAAAAAAAAAAAAAJcCAABkcnMvZG93bnJl&#10;di54bWxQSwUGAAAAAAQABAD1AAAAhAMAAAAA&#10;" fillcolor="white [3201]" strokecolor="black [3200]" strokeweight="2pt">
                  <v:textbox>
                    <w:txbxContent>
                      <w:p w14:paraId="37414102" w14:textId="77777777" w:rsidR="00DB04FB" w:rsidRPr="00C74C87" w:rsidRDefault="005F173A" w:rsidP="00C47C2F">
                        <w:pPr>
                          <w:jc w:val="center"/>
                          <w:rPr>
                            <w:rFonts w:ascii="Times" w:hAnsi="Times"/>
                          </w:rPr>
                        </w:pPr>
                        <w:r>
                          <w:rPr>
                            <w:rFonts w:ascii="Times" w:hAnsi="Times"/>
                          </w:rPr>
                          <w:t>Evaluation</w:t>
                        </w:r>
                      </w:p>
                    </w:txbxContent>
                  </v:textbox>
                </v:rect>
                <v:oval id="Oval 16" o:spid="_x0000_s1033" style="position:absolute;left:1052195;top:833120;width:964565;height:6845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FDfwgAA&#10;ANsAAAAPAAAAZHJzL2Rvd25yZXYueG1sRE9Na8JAEL0L/Q/LCN50Yw5pE11FCoKVXkyEXqfZMYlm&#10;Z0N2m6T/vlso9DaP9znb/WRaMVDvGssK1qsIBHFpdcOVgmtxXL6AcB5ZY2uZFHyTg/3uabbFTNuR&#10;LzTkvhIhhF2GCmrvu0xKV9Zk0K1sRxy4m+0N+gD7SuoexxBuWhlHUSINNhwaauzotabykX8ZBdXl&#10;4c4xpuX9M33O39qmeE8/CqUW8+mwAeFp8v/iP/dJh/kJ/P4SDpC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UUN/CAAAA2wAAAA8AAAAAAAAAAAAAAAAAlwIAAGRycy9kb3du&#10;cmV2LnhtbFBLBQYAAAAABAAEAPUAAACGAwAAAAA=&#10;" fillcolor="white [3201]" strokecolor="black [3200]" strokeweight="2pt">
                  <v:textbox>
                    <w:txbxContent>
                      <w:p w14:paraId="71AC5900" w14:textId="77777777" w:rsidR="00DB04FB" w:rsidRPr="00C74C87" w:rsidRDefault="005F173A" w:rsidP="00C47C2F">
                        <w:pPr>
                          <w:jc w:val="center"/>
                          <w:rPr>
                            <w:rFonts w:ascii="Times" w:hAnsi="Times"/>
                          </w:rPr>
                        </w:pPr>
                        <w:r>
                          <w:rPr>
                            <w:rFonts w:ascii="Times" w:hAnsi="Times"/>
                          </w:rPr>
                          <w:t>PHC</w:t>
                        </w:r>
                      </w:p>
                    </w:txbxContent>
                  </v:textbox>
                </v:oval>
                <v:rect id="Rectangle 18" o:spid="_x0000_s1034" style="position:absolute;left:2389505;top:1856740;width:1306195;height:383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ZzJ5xAAA&#10;ANsAAAAPAAAAZHJzL2Rvd25yZXYueG1sRI9Ba8JAEIXvBf/DMoK3urEHqamrSKBU7KlRD70N2TEJ&#10;ZmdDdhsTf33nIHib4b1575v1dnCN6qkLtWcDi3kCirjwtubSwOn4+foOKkRki41nMjBSgO1m8rLG&#10;1Pob/1Cfx1JJCIcUDVQxtqnWoajIYZj7lli0i+8cRlm7UtsObxLuGv2WJEvtsGZpqLClrKLimv85&#10;A9+jjv3pvFzd+6webf6bfR0oM2Y2HXYfoCIN8Wl+XO+t4Aus/CID6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cyecQAAADbAAAADwAAAAAAAAAAAAAAAACXAgAAZHJzL2Rv&#10;d25yZXYueG1sUEsFBgAAAAAEAAQA9QAAAIgDAAAAAA==&#10;" fillcolor="white [3201]" strokecolor="black [3200]" strokeweight="2pt">
                  <v:textbox>
                    <w:txbxContent>
                      <w:p w14:paraId="3E5965BB" w14:textId="77777777" w:rsidR="00DB04FB" w:rsidRPr="00C74C87" w:rsidRDefault="005F173A" w:rsidP="00C47C2F">
                        <w:pPr>
                          <w:jc w:val="center"/>
                          <w:rPr>
                            <w:rFonts w:ascii="Times" w:hAnsi="Times"/>
                          </w:rPr>
                        </w:pPr>
                        <w:r>
                          <w:rPr>
                            <w:rFonts w:ascii="Times" w:hAnsi="Times"/>
                          </w:rPr>
                          <w:t xml:space="preserve">Counseling </w:t>
                        </w:r>
                      </w:p>
                    </w:txbxContent>
                  </v:textbox>
                </v:rect>
                <v:line id="Straight Connector 19" o:spid="_x0000_s1035" style="position:absolute;flip:x;visibility:visible;mso-wrap-style:square" from="408305,604520" to="415925,1183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kHcEAAADbAAAADwAAAGRycy9kb3ducmV2LnhtbERPTWvCQBC9F/wPywje6sYebE1dJUhF&#10;DwGp1vuQnWZTs7Mhu5rYX+8Kgrd5vM+ZL3tbiwu1vnKsYDJOQBAXTldcKvg5rF8/QPiArLF2TAqu&#10;5GG5GLzMMdWu42+67EMpYgj7FBWYEJpUSl8YsujHriGO3K9rLYYI21LqFrsYbmv5liRTabHi2GCw&#10;oZWh4rQ/WwX2Tx7qfPOVTXKTZ134P+7eN0elRsM++wQRqA9P8cO91XH+DO6/xAPk4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UT+QdwQAAANsAAAAPAAAAAAAAAAAAAAAA&#10;AKECAABkcnMvZG93bnJldi54bWxQSwUGAAAAAAQABAD5AAAAjwMAAAAA&#10;" strokecolor="black [3200]" strokeweight="2pt">
                  <v:shadow on="t" opacity="24903f" mv:blur="40000f" origin=",.5" offset="0,20000emu"/>
                </v:line>
                <v:shapetype id="_x0000_t32" coordsize="21600,21600" o:spt="32" o:oned="t" path="m0,0l21600,21600e" filled="f">
                  <v:path arrowok="t" fillok="f" o:connecttype="none"/>
                  <o:lock v:ext="edit" shapetype="t"/>
                </v:shapetype>
                <v:shape id="Straight Arrow Connector 20" o:spid="_x0000_s1036" type="#_x0000_t32" style="position:absolute;left:416560;top:1167765;width:661670;height:10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XPxQ8AAAADbAAAADwAAAGRycy9kb3ducmV2LnhtbERPTYvCMBC9C/sfwizsTdP1oFKNIrss&#10;KIugVu9DMzbVZlKaWKu/3hwEj4/3PVt0thItNb50rOB7kIAgzp0uuVBwyP76ExA+IGusHJOCO3lY&#10;zD96M0y1u/GO2n0oRAxhn6ICE0KdSulzQxb9wNXEkTu5xmKIsCmkbvAWw20lh0kykhZLjg0Ga/ox&#10;lF/2V6vgmo3Pv6Nl8ejWpj1v/P8x25qjUl+f3XIKIlAX3uKXe6UVDOP6+CX+ADl/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Fz8UPAAAAA2wAAAA8AAAAAAAAAAAAAAAAA&#10;oQIAAGRycy9kb3ducmV2LnhtbFBLBQYAAAAABAAEAPkAAACOAwAAAAA=&#10;" strokecolor="black [3200]" strokeweight="2pt">
                  <v:stroke endarrow="block"/>
                  <v:shadow on="t" opacity="24903f" mv:blur="40000f" origin=",.5" offset="0,20000emu"/>
                </v:shape>
                <v:shape id="Straight Arrow Connector 22" o:spid="_x0000_s1037" type="#_x0000_t32" style="position:absolute;left:4432935;top:539115;width:0;height:5397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3Kr8QAAADbAAAADwAAAGRycy9kb3ducmV2LnhtbESPQWvCQBSE7wX/w/IEb3VjDrZEVxFF&#10;aJFCa/T+yD6z0ezbkF1j9Nd3CwWPw8x8w8yXva1FR62vHCuYjBMQxIXTFZcKDvn29R2ED8gaa8ek&#10;4E4elovByxwz7W78Q90+lCJC2GeowITQZFL6wpBFP3YNcfROrrUYomxLqVu8RbitZZokU2mx4rhg&#10;sKG1oeKyv1oF1/ztvJmuykf/abrzl98d829zVGo07FczEIH68Az/tz+0gjSFvy/xB8jF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cqvxAAAANsAAAAPAAAAAAAAAAAA&#10;AAAAAKECAABkcnMvZG93bnJldi54bWxQSwUGAAAAAAQABAD5AAAAkgMAAAAA&#10;" strokecolor="black [3200]" strokeweight="2pt">
                  <v:stroke endarrow="block"/>
                  <v:shadow on="t" opacity="24903f" mv:blur="40000f" origin=",.5" offset="0,20000emu"/>
                </v:shape>
                <v:line id="Straight Connector 23" o:spid="_x0000_s1038" style="position:absolute;flip:x;visibility:visible;mso-wrap-style:square" from="1698625,340360" to="3603534,344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sZSsQAAADbAAAADwAAAGRycy9kb3ducmV2LnhtbESPT2vCQBTE74V+h+UVeqsbLVRJXSWI&#10;Yg8B8d/9kX3NRrNvQ3Y1aT+9Kwgeh5n5DTOd97YWV2p95VjBcJCAIC6crrhUcNivPiYgfEDWWDsm&#10;BX/kYT57fZliql3HW7ruQikihH2KCkwITSqlLwxZ9APXEEfv17UWQ5RtKXWLXYTbWo6S5EtarDgu&#10;GGxoYag47y5WgT3JfZ2vl9kwN3nWhf/jZrw+KvX+1mffIAL14Rl+tH+0gtEn3L/EHyBn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yxlKxAAAANsAAAAPAAAAAAAAAAAA&#10;AAAAAKECAABkcnMvZG93bnJldi54bWxQSwUGAAAAAAQABAD5AAAAkgMAAAAA&#10;" strokecolor="black [3200]" strokeweight="2pt">
                  <v:shadow on="t" opacity="24903f" mv:blur="40000f" origin=",.5" offset="0,20000emu"/>
                </v:line>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5" o:spid="_x0000_s1039" type="#_x0000_t9" style="position:absolute;left:2302510;top:874395;width:1257300;height:6115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7LMMxAAA&#10;ANsAAAAPAAAAZHJzL2Rvd25yZXYueG1sRI/dSgMxFITvBd8hHMEbabMtWGTbbFFRWLAFrX2Aw+bs&#10;D92cLMmxjW9vBMHLYWa+YTbb5EZ1phAHzwYW8wIUcePtwJ2B4+fr7AFUFGSLo2cy8E0RttX11QZL&#10;6y/8QeeDdCpDOJZooBeZSq1j05PDOPcTcfZaHxxKlqHTNuAlw92ol0Wx0g4Hzgs9TvTcU3M6fDkD&#10;6e2lXi26fZja+ml3R++y2ycx5vYmPa5BCSX5D/+1a2tgeQ+/X/IP0N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zDMQAAADbAAAADwAAAAAAAAAAAAAAAACXAgAAZHJzL2Rv&#10;d25yZXYueG1sUEsFBgAAAAAEAAQA9QAAAIgDAAAAAA==&#10;" adj="2626" fillcolor="white [3201]" strokecolor="black [3200]" strokeweight="2pt">
                  <v:textbox>
                    <w:txbxContent>
                      <w:p w14:paraId="55D6B085" w14:textId="77777777" w:rsidR="00DB04FB" w:rsidRPr="00B83FFD" w:rsidRDefault="005F173A" w:rsidP="00C47C2F">
                        <w:pPr>
                          <w:jc w:val="center"/>
                          <w:rPr>
                            <w:rFonts w:ascii="Times" w:hAnsi="Times"/>
                          </w:rPr>
                        </w:pPr>
                        <w:r w:rsidRPr="00B83FFD">
                          <w:rPr>
                            <w:rFonts w:ascii="Times" w:hAnsi="Times"/>
                          </w:rPr>
                          <w:t>C</w:t>
                        </w:r>
                        <w:r>
                          <w:rPr>
                            <w:rFonts w:ascii="Times" w:hAnsi="Times"/>
                          </w:rPr>
                          <w:t>o</w:t>
                        </w:r>
                        <w:r w:rsidRPr="00B83FFD">
                          <w:rPr>
                            <w:rFonts w:ascii="Times" w:hAnsi="Times"/>
                          </w:rPr>
                          <w:t>mm</w:t>
                        </w:r>
                        <w:r>
                          <w:rPr>
                            <w:rFonts w:ascii="Times" w:hAnsi="Times"/>
                          </w:rPr>
                          <w:t>u</w:t>
                        </w:r>
                        <w:r w:rsidRPr="00B83FFD">
                          <w:rPr>
                            <w:rFonts w:ascii="Times" w:hAnsi="Times"/>
                          </w:rPr>
                          <w:t>nity</w:t>
                        </w:r>
                      </w:p>
                    </w:txbxContent>
                  </v:textbox>
                </v:shape>
                <v:shape id="Straight Arrow Connector 26" o:spid="_x0000_s1040" type="#_x0000_t32" style="position:absolute;left:1696720;top:335915;width:362;height:49765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Q3sMAAADbAAAADwAAAGRycy9kb3ducmV2LnhtbESPQWsCMRSE74L/IbyCF9Fsl1VkaxSp&#10;WDz0UvUHvG7e7oZuXpYk6vrvG6HQ4zAz3zDr7WA7cSMfjGMFr/MMBHHltOFGweV8mK1AhIissXNM&#10;Ch4UYLsZj9ZYanfnL7qdYiMShEOJCtoY+1LKULVkMcxdT5y82nmLMUnfSO3xnuC2k3mWLaVFw2mh&#10;xZ7eW6p+TlergD+nxcfi0IS8Lvb1yhTTb+NJqcnLsHsDEWmI/+G/9lEryJfw/JJ+gNz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svkN7DAAAA2wAAAA8AAAAAAAAAAAAA&#10;AAAAoQIAAGRycy9kb3ducmV2LnhtbFBLBQYAAAAABAAEAPkAAACRAwAAAAA=&#10;" strokecolor="black [3200]" strokeweight="2pt">
                  <v:stroke endarrow="block"/>
                  <v:shadow on="t" opacity="24903f" mv:blur="40000f" origin=",.5" offset="0,20000emu"/>
                </v:shape>
                <v:shape id="Straight Arrow Connector 27" o:spid="_x0000_s1041" type="#_x0000_t32" style="position:absolute;left:4438015;top:1475105;width:0;height:35814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M1RcQAAADbAAAADwAAAGRycy9kb3ducmV2LnhtbESPQWsCMRSE7wX/Q3hCL6JZl22VrVHE&#10;YvHQi9Yf8Ny83Q3dvCxJ1O2/bwpCj8PMfMOsNoPtxI18MI4VzGcZCOLKacONgvPXfroEESKyxs4x&#10;KfihAJv16GmFpXZ3PtLtFBuRIBxKVNDG2JdShqoli2HmeuLk1c5bjEn6RmqP9wS3ncyz7FVaNJwW&#10;Wuxp11L1fbpaBfw5KT5e9k3I6+K9XppicjGelHoeD9s3EJGG+B9+tA9aQb6Avy/pB8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YzVFxAAAANsAAAAPAAAAAAAAAAAA&#10;AAAAAKECAABkcnMvZG93bnJldi54bWxQSwUGAAAAAAQABAD5AAAAkgMAAAAA&#10;" strokecolor="black [3200]" strokeweight="2pt">
                  <v:stroke endarrow="block"/>
                  <v:shadow on="t" opacity="24903f" mv:blur="40000f" origin=",.5" offset="0,20000emu"/>
                </v:shape>
                <v:shape id="Straight Arrow Connector 28" o:spid="_x0000_s1042" type="#_x0000_t32" style="position:absolute;left:2857500;top:1536065;width:3266;height:32811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R1wsEAAADbAAAADwAAAGRycy9kb3ducmV2LnhtbERPy4rCMBTdD/gP4QpuBk1HZJRqFB8I&#10;uhjQ6gdcmmtbbG5Ck6md+XqzEFweznux6kwtWmp8ZVnB1ygBQZxbXXGh4HrZD2cgfEDWWFsmBX/k&#10;YbXsfSww1fbBZ2qzUIgYwj5FBWUILpXS5yUZ9CPriCN3s43BEGFTSN3gI4abWo6T5FsarDg2lOho&#10;W1J+z36Ngv30s6Wfbnfe1JPt/+l6cfkxc0oN+t16DiJQF97il/ugFYzj2Pgl/gC5f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ZJHXCwQAAANsAAAAPAAAAAAAAAAAAAAAA&#10;AKECAABkcnMvZG93bnJldi54bWxQSwUGAAAAAAQABAD5AAAAjwMAAAAA&#10;" strokecolor="black [3200]" strokeweight="2pt">
                  <v:stroke endarrow="block"/>
                  <v:shadow on="t" opacity="24903f" mv:blur="40000f" origin=",.5" offset="0,20000emu"/>
                </v:shape>
                <v:shape id="Straight Arrow Connector 29" o:spid="_x0000_s1043" type="#_x0000_t32" style="position:absolute;left:4449445;top:2262505;width:12609;height:71882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AErMQAAADbAAAADwAAAGRycy9kb3ducmV2LnhtbESPQWsCMRSE7wX/Q3hCL1KzLtuiq1HE&#10;YvHQi7Y/4Ll5uxvcvCxJ1O2/bwpCj8PMfMOsNoPtxI18MI4VzKYZCOLKacONgu+v/cscRIjIGjvH&#10;pOCHAmzWo6cVltrd+Ui3U2xEgnAoUUEbY19KGaqWLIap64mTVztvMSbpG6k93hPcdjLPsjdp0XBa&#10;aLGnXUvV5XS1CvhzUny87puQ18V7PTfF5Gw8KfU8HrZLEJGG+B9+tA9aQb6Avy/pB8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sASsxAAAANsAAAAPAAAAAAAAAAAA&#10;AAAAAKECAABkcnMvZG93bnJldi54bWxQSwUGAAAAAAQABAD5AAAAkgMAAAAA&#10;" strokecolor="black [3200]" strokeweight="2pt">
                  <v:stroke endarrow="block"/>
                  <v:shadow on="t" opacity="24903f" mv:blur="40000f" origin=",.5" offset="0,20000emu"/>
                </v:shape>
                <v:shape id="Straight Arrow Connector 30" o:spid="_x0000_s1044" type="#_x0000_t32" style="position:absolute;left:1401445;top:1517015;width:3175;height:32766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vvGcIAAADbAAAADwAAAGRycy9kb3ducmV2LnhtbERP3WrCMBS+F/YO4Qy8kZlOZZNqlKkI&#10;80JYqw9waM7asuYkNLFWn365ELz8+P6X6940oqPW15YVvI8TEMSF1TWXCs6n/dschA/IGhvLpOBG&#10;Htarl8ESU22vnFGXh1LEEPYpKqhCcKmUvqjIoB9bRxy5X9saDBG2pdQtXmO4aeQkST6kwZpjQ4WO&#10;thUVf/nFKNh/jjo69rts08y295/zyRWH3Ck1fO2/FiAC9eEpfri/tYJpXB+/xB8g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ovvGcIAAADbAAAADwAAAAAAAAAAAAAA&#10;AAChAgAAZHJzL2Rvd25yZXYueG1sUEsFBgAAAAAEAAQA+QAAAJADAAAAAA==&#10;" strokecolor="black [3200]" strokeweight="2pt">
                  <v:stroke endarrow="block"/>
                  <v:shadow on="t" opacity="24903f" mv:blur="40000f" origin=",.5" offset="0,20000emu"/>
                </v:shape>
                <v:shape id="Straight Arrow Connector 31" o:spid="_x0000_s1045" type="#_x0000_t32" style="position:absolute;left:2849880;top:2245995;width:3175;height:46291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dKgsUAAADbAAAADwAAAGRycy9kb3ducmV2LnhtbESP0WrCQBRE34X+w3ILfSnNxiq2pK6i&#10;FkEfBI35gEv2NgnN3l2y2xj79V2h4OMwM2eY+XIwreip841lBeMkBUFcWt1wpaA4b1/eQfiArLG1&#10;TAqu5GG5eBjNMdP2wifq81CJCGGfoYI6BJdJ6cuaDPrEOuLofdnOYIiyq6Tu8BLhppWvaTqTBhuO&#10;CzU62tRUfuc/RsH27bmnw/B5WrfTze+xOLtynzulnh6H1QeIQEO4h//bO61gMobbl/gD5OI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cdKgsUAAADbAAAADwAAAAAAAAAA&#10;AAAAAAChAgAAZHJzL2Rvd25yZXYueG1sUEsFBgAAAAAEAAQA+QAAAJMDAAAAAA==&#10;" strokecolor="black [3200]" strokeweight="2pt">
                  <v:stroke endarrow="block"/>
                  <v:shadow on="t" opacity="24903f" mv:blur="40000f" origin=",.5" offset="0,20000emu"/>
                </v:shape>
                <v:shape id="Straight Arrow Connector 32" o:spid="_x0000_s1046" type="#_x0000_t32" style="position:absolute;left:383540;top:1320800;width:690700;height:1133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0AAMQAAADbAAAADwAAAGRycy9kb3ducmV2LnhtbESPQWsCMRSE7wX/Q3hCL6JZt1uRrVHE&#10;YumhF60/4Ll5uxu6eVmSqNt/3xQEj8PMfMOsNoPtxJV8MI4VzGcZCOLKacONgtP3froEESKyxs4x&#10;KfilAJv16GmFpXY3PtD1GBuRIBxKVNDG2JdShqoli2HmeuLk1c5bjEn6RmqPtwS3ncyzbCEtGk4L&#10;Lfa0a6n6OV6sAv6aFB+v+ybkdfFeL00xORtPSj2Ph+0biEhDfITv7U+t4CWH/y/pB8j1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zQAAxAAAANsAAAAPAAAAAAAAAAAA&#10;AAAAAKECAABkcnMvZG93bnJldi54bWxQSwUGAAAAAAQABAD5AAAAkgMAAAAA&#10;" strokecolor="black [3200]" strokeweight="2pt">
                  <v:stroke endarrow="block"/>
                  <v:shadow on="t" opacity="24903f" mv:blur="40000f" origin=",.5" offset="0,20000emu"/>
                </v:shape>
                <v:line id="Straight Connector 33" o:spid="_x0000_s1047" style="position:absolute;flip:x;visibility:visible;mso-wrap-style:square" from="384175,1328420" to="396784,29568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hKPl8MAAADbAAAADwAAAGRycy9kb3ducmV2LnhtbESPQWvCQBSE7wX/w/KE3urGCrVEVwli&#10;0UOgqPX+yD6z0ezbkN2a2F/fFQSPw8x8w8yXva3FlVpfOVYwHiUgiAunKy4V/By+3j5B+ICssXZM&#10;Cm7kYbkYvMwx1a7jHV33oRQRwj5FBSaEJpXSF4Ys+pFriKN3cq3FEGVbSt1iF+G2lu9J8iEtVhwX&#10;DDa0MlRc9r9WgT3LQ51v1tk4N3nWhb/j93RzVOp12GczEIH68Aw/2lutYDKB+5f4A+Ti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4Sj5fDAAAA2wAAAA8AAAAAAAAAAAAA&#10;AAAAoQIAAGRycy9kb3ducmV2LnhtbFBLBQYAAAAABAAEAPkAAACRAwAAAAA=&#10;" strokecolor="black [3200]" strokeweight="2pt">
                  <v:shadow on="t" opacity="24903f" mv:blur="40000f" origin=",.5" offset="0,20000emu"/>
                </v:line>
                <v:line id="Straight Connector 34" o:spid="_x0000_s1048" style="position:absolute;visibility:visible;mso-wrap-style:square" from="388620,2944495" to="2229394,29568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x3FMMAAADbAAAADwAAAGRycy9kb3ducmV2LnhtbESP3YrCMBSE74V9h3AWvNN0dRGpRpFF&#10;RVgQ/GHZy0NzbIPNSWmibd/eCIKXw8x8w8yXrS3FnWpvHCv4GiYgiDOnDecKzqfNYArCB2SNpWNS&#10;0JGH5eKjN8dUu4YPdD+GXEQI+xQVFCFUqZQ+K8iiH7qKOHoXV1sMUda51DU2EW5LOUqSibRoOC4U&#10;WNFPQdn1eLMK1nxZ/+PWbCqTtKtm99f90r5Tqv/ZrmYgArXhHX61d1rB+BueX+IPkI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xsdxTDAAAA2wAAAA8AAAAAAAAAAAAA&#10;AAAAoQIAAGRycy9kb3ducmV2LnhtbFBLBQYAAAAABAAEAPkAAACRAwAAAAA=&#10;" strokecolor="black [3200]" strokeweight="2pt">
                  <v:shadow on="t" opacity="24903f" mv:blur="40000f" origin=",.5" offset="0,20000emu"/>
                </v:line>
                <v:line id="Straight Connector 36" o:spid="_x0000_s1049" style="position:absolute;flip:y;visibility:visible;mso-wrap-style:square" from="3520440,2964815" to="4466409,29659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mUsD8MAAADbAAAADwAAAGRycy9kb3ducmV2LnhtbESPQWvCQBSE74L/YXlCb7qxBS3RVYJY&#10;7CFQ1Hp/ZJ/ZaPZtyG5N9Nd3CwWPw8x8wyzXva3FjVpfOVYwnSQgiAunKy4VfB8/xu8gfEDWWDsm&#10;BXfysF4NB0tMtet4T7dDKEWEsE9RgQmhSaX0hSGLfuIa4uidXWsxRNmWUrfYRbit5WuSzKTFiuOC&#10;wYY2horr4ccqsBd5rPPdNpvmJs+68Dh9zXcnpV5GfbYAEagPz/B/+1MreJvB35f4A+Tq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5lLA/DAAAA2wAAAA8AAAAAAAAAAAAA&#10;AAAAoQIAAGRycy9kb3ducmV2LnhtbFBLBQYAAAAABAAEAPkAAACRAwAAAAA=&#10;" strokecolor="black [3200]" strokeweight="2pt">
                  <v:shadow on="t" opacity="24903f" mv:blur="40000f" origin=",.5" offset="0,20000emu"/>
                </v:line>
                <v:shape id="Straight Arrow Connector 37" o:spid="_x0000_s1050" type="#_x0000_t32" style="position:absolute;left:3657600;top:544195;width:20411;height:132678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bqjmMQAAADbAAAADwAAAGRycy9kb3ducmV2LnhtbESPQWsCMRSE7wX/Q3iCF6lZ7VplaxSx&#10;KD30UvUHvG7e7gY3L0sSdfvvG6HQ4zAz3zCrTW9bcSMfjGMF00kGgrh02nCt4HzaPy9BhIissXVM&#10;Cn4owGY9eFphod2dv+h2jLVIEA4FKmhi7AopQ9mQxTBxHXHyKuctxiR9LbXHe4LbVs6y7FVaNJwW&#10;Guxo11B5OV6tAv4c54f5vg6zKn+vliYffxtPSo2G/fYNRKQ+/of/2h9awcsCHl/SD5D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uqOYxAAAANsAAAAPAAAAAAAAAAAA&#10;AAAAAKECAABkcnMvZG93bnJldi54bWxQSwUGAAAAAAQABAD5AAAAkgMAAAAA&#10;" strokecolor="black [3200]" strokeweight="2pt">
                  <v:stroke endarrow="block"/>
                  <v:shadow on="t" opacity="24903f" mv:blur="40000f" origin=",.5" offset="0,20000emu"/>
                </v:shape>
                <v:line id="Straight Connector 39" o:spid="_x0000_s1051" style="position:absolute;flip:y;visibility:visible;mso-wrap-style:square" from="2029460,1177925" to="2320925,11798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HcPMMAAADbAAAADwAAAGRycy9kb3ducmV2LnhtbESPT2vCQBTE74LfYXkFb7ppCxKjqxRp&#10;oR6KNJaeH7svf2z2bZrdmPTbu0LB4zAzv2E2u9E24kKdrx0reFwkIIi1MzWXCr5Ob/MUhA/IBhvH&#10;pOCPPOy208kGM+MG/qRLHkoRIewzVFCF0GZSel2RRb9wLXH0CtdZDFF2pTQdDhFuG/mUJEtpsea4&#10;UGFL+4r0T95bBTl9D/RxKPCc2v6o+0YXr7+pUrOH8WUNItAY7uH/9rtR8LyC25f4A+T2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2h3DzDAAAA2wAAAA8AAAAAAAAAAAAA&#10;AAAAoQIAAGRycy9kb3ducmV2LnhtbFBLBQYAAAAABAAEAPkAAACRAwAAAAA=&#10;" strokecolor="black [3200]" strokeweight="2pt">
                  <v:stroke dashstyle="3 1"/>
                  <v:shadow on="t" opacity="24903f" mv:blur="40000f" origin=",.5" offset="0,20000emu"/>
                </v:line>
                <v:line id="Straight Connector 40" o:spid="_x0000_s1052" style="position:absolute;flip:x;visibility:visible;mso-wrap-style:square" from="2253615,354965" to="2255520,2091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sZincEAAADbAAAADwAAAGRycy9kb3ducmV2LnhtbERPy4rCMBTdD8w/hCu4G1NFZqQapQyK&#10;LgoyPvaX5k7TsbkpTbR1vt4sBJeH816seluLG7W+cqxgPEpAEBdOV1wqOB03HzMQPiBrrB2Tgjt5&#10;WC3f3xaYatfxD90OoRQxhH2KCkwITSqlLwxZ9CPXEEfu17UWQ4RtKXWLXQy3tZwkyae0WHFsMNjQ&#10;t6HicrhaBfZPHut8u87GucmzLvyf91/bs1LDQZ/NQQTqw0v8dO+0gmlcH7/EHyC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WxmKdwQAAANsAAAAPAAAAAAAAAAAAAAAA&#10;AKECAABkcnMvZG93bnJldi54bWxQSwUGAAAAAAQABAD5AAAAjwMAAAAA&#10;" strokecolor="black [3200]" strokeweight="2pt">
                  <v:shadow on="t" opacity="24903f" mv:blur="40000f" origin=",.5" offset="0,20000emu"/>
                </v:line>
                <v:shape id="Straight Arrow Connector 41" o:spid="_x0000_s1053" type="#_x0000_t32" style="position:absolute;left:1978025;top:2097405;width:283210;height:317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ntCsMAAADbAAAADwAAAGRycy9kb3ducmV2LnhtbESPQWsCMRSE70L/Q3gFL1KzyiqyGkUs&#10;Fg9eqv6A183b3eDmZUlSXf99Iwg9DjPzDbPa9LYVN/LBOFYwGWcgiEunDdcKLuf9xwJEiMgaW8ek&#10;4EEBNuu3wQoL7e78TbdTrEWCcChQQRNjV0gZyoYshrHriJNXOW8xJulrqT3eE9y2cpplc2nRcFpo&#10;sKNdQ+X19GsV8HGUf832dZhW+We1MPnox3hSavjeb5cgIvXxP/xqH7SCfALPL+kHyP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kZ7QrDAAAA2wAAAA8AAAAAAAAAAAAA&#10;AAAAoQIAAGRycy9kb3ducmV2LnhtbFBLBQYAAAAABAAEAPkAAACRAwAAAAA=&#10;" strokecolor="black [3200]" strokeweight="2pt">
                  <v:stroke endarrow="block"/>
                  <v:shadow on="t" opacity="24903f" mv:blur="40000f" origin=",.5" offset="0,20000emu"/>
                </v:shape>
                <w10:wrap type="through"/>
              </v:group>
            </w:pict>
          </mc:Fallback>
        </mc:AlternateContent>
      </w:r>
    </w:p>
    <w:p w14:paraId="4A636A99" w14:textId="77777777" w:rsidR="00C47C2F" w:rsidRPr="00FF7647" w:rsidRDefault="00446B3B" w:rsidP="00C47C2F">
      <w:pPr>
        <w:spacing w:line="360" w:lineRule="auto"/>
        <w:jc w:val="both"/>
        <w:rPr>
          <w:rStyle w:val="hps"/>
          <w:rFonts w:ascii="Times" w:eastAsia="Times New Roman" w:hAnsi="Times" w:cs="Times New Roman"/>
          <w:b/>
          <w:lang w:val="en"/>
        </w:rPr>
      </w:pPr>
    </w:p>
    <w:p w14:paraId="62FD5A81" w14:textId="77777777" w:rsidR="00C47C2F" w:rsidRPr="00FF7647" w:rsidRDefault="00446B3B" w:rsidP="00C47C2F">
      <w:pPr>
        <w:spacing w:line="360" w:lineRule="auto"/>
        <w:jc w:val="both"/>
        <w:rPr>
          <w:rStyle w:val="hps"/>
          <w:rFonts w:ascii="Times" w:eastAsia="Times New Roman" w:hAnsi="Times" w:cs="Times New Roman"/>
          <w:b/>
          <w:lang w:val="en"/>
        </w:rPr>
      </w:pPr>
    </w:p>
    <w:p w14:paraId="2C85E86C" w14:textId="77777777" w:rsidR="00C47C2F" w:rsidRPr="00FF7647" w:rsidRDefault="00446B3B" w:rsidP="00C47C2F">
      <w:pPr>
        <w:spacing w:line="360" w:lineRule="auto"/>
        <w:jc w:val="both"/>
        <w:rPr>
          <w:rStyle w:val="hps"/>
          <w:rFonts w:ascii="Times" w:eastAsia="Times New Roman" w:hAnsi="Times" w:cs="Times New Roman"/>
          <w:b/>
          <w:lang w:val="en"/>
        </w:rPr>
      </w:pPr>
    </w:p>
    <w:p w14:paraId="28323DBE" w14:textId="77777777" w:rsidR="00C47C2F" w:rsidRPr="00FF7647" w:rsidRDefault="00446B3B" w:rsidP="00C47C2F">
      <w:pPr>
        <w:spacing w:line="360" w:lineRule="auto"/>
        <w:jc w:val="both"/>
        <w:rPr>
          <w:rStyle w:val="hps"/>
          <w:rFonts w:ascii="Times" w:eastAsia="Times New Roman" w:hAnsi="Times" w:cs="Times New Roman"/>
          <w:b/>
          <w:lang w:val="en"/>
        </w:rPr>
      </w:pPr>
    </w:p>
    <w:p w14:paraId="2A7778F1" w14:textId="77777777" w:rsidR="00C47C2F" w:rsidRPr="00FF7647" w:rsidRDefault="00446B3B" w:rsidP="00C47C2F">
      <w:pPr>
        <w:spacing w:line="360" w:lineRule="auto"/>
        <w:jc w:val="both"/>
        <w:rPr>
          <w:rStyle w:val="hps"/>
          <w:rFonts w:ascii="Times" w:eastAsia="Times New Roman" w:hAnsi="Times" w:cs="Times New Roman"/>
          <w:b/>
          <w:lang w:val="en"/>
        </w:rPr>
      </w:pPr>
    </w:p>
    <w:p w14:paraId="44678400" w14:textId="77777777" w:rsidR="00C47C2F" w:rsidRPr="00FF7647" w:rsidRDefault="00446B3B" w:rsidP="00C47C2F">
      <w:pPr>
        <w:spacing w:line="360" w:lineRule="auto"/>
        <w:jc w:val="both"/>
        <w:rPr>
          <w:rStyle w:val="hps"/>
          <w:rFonts w:ascii="Times" w:eastAsia="Times New Roman" w:hAnsi="Times" w:cs="Times New Roman"/>
          <w:b/>
          <w:lang w:val="en"/>
        </w:rPr>
      </w:pPr>
    </w:p>
    <w:p w14:paraId="523FD4A8" w14:textId="77777777" w:rsidR="00C47C2F" w:rsidRPr="00FF7647" w:rsidRDefault="00446B3B" w:rsidP="00C47C2F">
      <w:pPr>
        <w:spacing w:line="360" w:lineRule="auto"/>
        <w:jc w:val="both"/>
        <w:rPr>
          <w:rStyle w:val="hps"/>
          <w:rFonts w:ascii="Times" w:eastAsia="Times New Roman" w:hAnsi="Times" w:cs="Times New Roman"/>
          <w:b/>
          <w:lang w:val="en"/>
        </w:rPr>
      </w:pPr>
    </w:p>
    <w:p w14:paraId="75CE1701" w14:textId="77777777" w:rsidR="00C47C2F" w:rsidRPr="00FF7647" w:rsidRDefault="00446B3B" w:rsidP="00C47C2F">
      <w:pPr>
        <w:spacing w:line="360" w:lineRule="auto"/>
        <w:ind w:firstLine="720"/>
        <w:jc w:val="both"/>
        <w:rPr>
          <w:rStyle w:val="hps"/>
          <w:rFonts w:ascii="Times" w:eastAsia="Times New Roman" w:hAnsi="Times" w:cs="Times New Roman"/>
          <w:lang w:val="en"/>
        </w:rPr>
      </w:pPr>
    </w:p>
    <w:p w14:paraId="7E5589BB" w14:textId="77777777" w:rsidR="00C47C2F" w:rsidRPr="00FF7647" w:rsidRDefault="00446B3B" w:rsidP="00C47C2F">
      <w:pPr>
        <w:spacing w:line="360" w:lineRule="auto"/>
        <w:ind w:firstLine="720"/>
        <w:jc w:val="both"/>
        <w:rPr>
          <w:rStyle w:val="hps"/>
          <w:rFonts w:ascii="Times" w:eastAsia="Times New Roman" w:hAnsi="Times" w:cs="Times New Roman"/>
          <w:lang w:val="en"/>
        </w:rPr>
      </w:pPr>
    </w:p>
    <w:p w14:paraId="3291BB41" w14:textId="77777777" w:rsidR="00C47C2F" w:rsidRPr="00FF7647" w:rsidRDefault="00446B3B" w:rsidP="00C47C2F">
      <w:pPr>
        <w:spacing w:line="360" w:lineRule="auto"/>
        <w:ind w:firstLine="720"/>
        <w:jc w:val="both"/>
        <w:rPr>
          <w:rStyle w:val="hps"/>
          <w:rFonts w:ascii="Times" w:eastAsia="Times New Roman" w:hAnsi="Times" w:cs="Times New Roman"/>
          <w:lang w:val="en"/>
        </w:rPr>
      </w:pPr>
    </w:p>
    <w:p w14:paraId="1BC96AE2" w14:textId="77777777" w:rsidR="009A254B" w:rsidRDefault="00446B3B" w:rsidP="00FF7647">
      <w:pPr>
        <w:spacing w:line="360" w:lineRule="auto"/>
        <w:ind w:firstLine="720"/>
        <w:jc w:val="both"/>
        <w:rPr>
          <w:rStyle w:val="hps"/>
          <w:rFonts w:ascii="Times" w:eastAsia="Times New Roman" w:hAnsi="Times" w:cs="Times New Roman"/>
          <w:lang w:val="en"/>
        </w:rPr>
      </w:pPr>
    </w:p>
    <w:p w14:paraId="19161168" w14:textId="77777777" w:rsidR="00C47C2F" w:rsidRPr="00FF7647" w:rsidRDefault="005F173A" w:rsidP="00FF7647">
      <w:pPr>
        <w:spacing w:line="360" w:lineRule="auto"/>
        <w:ind w:firstLine="720"/>
        <w:jc w:val="both"/>
        <w:rPr>
          <w:rStyle w:val="hps"/>
          <w:rFonts w:ascii="Times" w:eastAsia="Times New Roman" w:hAnsi="Times" w:cs="Times New Roman"/>
          <w:lang w:val="en"/>
        </w:rPr>
      </w:pPr>
      <w:r w:rsidRPr="00FF7647">
        <w:rPr>
          <w:rStyle w:val="hps"/>
          <w:rFonts w:ascii="Times" w:eastAsia="Times New Roman" w:hAnsi="Times" w:cs="Times New Roman"/>
          <w:lang w:val="en"/>
        </w:rPr>
        <w:lastRenderedPageBreak/>
        <w:t>This concept refers to the approach of public health, community health centers as primary health care centers have a very important role in improving public health degree. Community health c</w:t>
      </w:r>
      <w:r>
        <w:rPr>
          <w:rStyle w:val="hps"/>
          <w:rFonts w:ascii="Times" w:eastAsia="Times New Roman" w:hAnsi="Times" w:cs="Times New Roman"/>
          <w:lang w:val="en"/>
        </w:rPr>
        <w:t>enters in implementing to</w:t>
      </w:r>
      <w:r w:rsidRPr="00FF7647">
        <w:rPr>
          <w:rStyle w:val="hps"/>
          <w:rFonts w:ascii="Times" w:eastAsia="Times New Roman" w:hAnsi="Times" w:cs="Times New Roman"/>
          <w:lang w:val="en"/>
        </w:rPr>
        <w:t xml:space="preserve"> very </w:t>
      </w:r>
      <w:r>
        <w:rPr>
          <w:rStyle w:val="hps"/>
          <w:rFonts w:ascii="Times" w:eastAsia="Times New Roman" w:hAnsi="Times" w:cs="Times New Roman"/>
          <w:lang w:val="en"/>
        </w:rPr>
        <w:t xml:space="preserve">duties </w:t>
      </w:r>
      <w:r w:rsidRPr="00FF7647">
        <w:rPr>
          <w:rStyle w:val="hps"/>
          <w:rFonts w:ascii="Times" w:eastAsia="Times New Roman" w:hAnsi="Times" w:cs="Times New Roman"/>
          <w:lang w:val="en"/>
        </w:rPr>
        <w:t>close to the people, so with this function, the people have an attachment to the basic health services that are at the center of public health. Community in the treatment process is not given the authority to go directly to the local public hospital, this is a stage in the health services at the district level. To carry out the examination at a public hospital district level, they must have a letter of introduction from a community health center. However, in an emergency</w:t>
      </w:r>
      <w:r w:rsidRPr="00C8472B">
        <w:rPr>
          <w:rStyle w:val="hps"/>
          <w:rFonts w:ascii="Times" w:eastAsia="Times New Roman" w:hAnsi="Times" w:cs="Times New Roman"/>
          <w:vertAlign w:val="superscript"/>
          <w:lang w:val="en"/>
        </w:rPr>
        <w:fldChar w:fldCharType="begin"/>
      </w:r>
      <w:r w:rsidRPr="00C8472B">
        <w:rPr>
          <w:rStyle w:val="hps"/>
          <w:rFonts w:ascii="Times" w:eastAsia="Times New Roman" w:hAnsi="Times" w:cs="Times New Roman"/>
          <w:vertAlign w:val="superscript"/>
          <w:lang w:val="en"/>
        </w:rPr>
        <w:instrText xml:space="preserve"> ADDIN EN.CITE &lt;EndNote&gt;&lt;Cite&gt;&lt;Author&gt;Malan&lt;/Author&gt;&lt;RecNum&gt;35&lt;/RecNum&gt;&lt;DisplayText&gt;[13]&lt;/DisplayText&gt;&lt;record&gt;&lt;rec-number&gt;35&lt;/rec-number&gt;&lt;foreign-keys&gt;&lt;key app="EN" db-id="exwxesdx6aw09wevzslvdw5b52dr9vz95tpa" timestamp="1444723261"&gt;35&lt;/key&gt;&lt;/foreign-keys&gt;&lt;ref-type name="Journal Article"&gt;17&lt;/ref-type&gt;&lt;contributors&gt;&lt;authors&gt;&lt;author&gt;Malan, Zelra&lt;/author&gt;&lt;author&gt;Mash, Bob&lt;/author&gt;&lt;author&gt;Everett-Murphy, Katherine&lt;/author&gt;&lt;/authors&gt;&lt;/contributors&gt;&lt;titles&gt;&lt;title&gt;Evaluation of a training programme for primary care providers to offer brief behaviour change counselling on risk factors for non-communicable diseases in South Africa&lt;/title&gt;&lt;secondary-title&gt;Patient Education and Counseling&lt;/secondary-title&gt;&lt;/titles&gt;&lt;periodical&gt;&lt;full-title&gt;Patient Education and Counseling&lt;/full-title&gt;&lt;/periodical&gt;&lt;keywords&gt;&lt;keyword&gt;Brief behaviour change counselling&lt;/keyword&gt;&lt;keyword&gt;Motivational interviewing&lt;/keyword&gt;&lt;keyword&gt;Primary care physicians&lt;/keyword&gt;&lt;keyword&gt;Clinical nurse practitioners&lt;/keyword&gt;&lt;keyword&gt;Training programmes&lt;/keyword&gt;&lt;/keywords&gt;&lt;dates&gt;&lt;/dates&gt;&lt;isbn&gt;0738-3991&lt;/isbn&gt;&lt;urls&gt;&lt;related-urls&gt;&lt;url&gt;http://www.sciencedirect.com/science/article/pii/S073839911530046X&lt;/url&gt;&lt;/related-urls&gt;&lt;/urls&gt;&lt;electronic-resource-num&gt;http://dx.doi.org/10.1016/j.pec.2015.08.008&lt;/electronic-resource-num&gt;&lt;/record&gt;&lt;/Cite&gt;&lt;/EndNote&gt;</w:instrText>
      </w:r>
      <w:r w:rsidRPr="00C8472B">
        <w:rPr>
          <w:rStyle w:val="hps"/>
          <w:rFonts w:ascii="Times" w:eastAsia="Times New Roman" w:hAnsi="Times" w:cs="Times New Roman"/>
          <w:vertAlign w:val="superscript"/>
          <w:lang w:val="en"/>
        </w:rPr>
        <w:fldChar w:fldCharType="separate"/>
      </w:r>
      <w:r w:rsidRPr="00C8472B">
        <w:rPr>
          <w:rStyle w:val="hps"/>
          <w:rFonts w:ascii="Times" w:eastAsia="Times New Roman" w:hAnsi="Times" w:cs="Times New Roman"/>
          <w:noProof/>
          <w:vertAlign w:val="superscript"/>
          <w:lang w:val="en"/>
        </w:rPr>
        <w:t>[13]</w:t>
      </w:r>
      <w:r w:rsidRPr="00C8472B">
        <w:rPr>
          <w:rStyle w:val="hps"/>
          <w:rFonts w:ascii="Times" w:eastAsia="Times New Roman" w:hAnsi="Times" w:cs="Times New Roman"/>
          <w:vertAlign w:val="superscript"/>
          <w:lang w:val="en"/>
        </w:rPr>
        <w:fldChar w:fldCharType="end"/>
      </w:r>
      <w:r w:rsidRPr="00FF7647">
        <w:rPr>
          <w:rStyle w:val="hps"/>
          <w:rFonts w:ascii="Times" w:eastAsia="Times New Roman" w:hAnsi="Times" w:cs="Times New Roman"/>
          <w:lang w:val="en"/>
        </w:rPr>
        <w:t xml:space="preserve"> it can be made and received at the general hospital.</w:t>
      </w:r>
    </w:p>
    <w:p w14:paraId="7EA68A2F" w14:textId="77777777" w:rsidR="00C47C2F" w:rsidRPr="00FF7647" w:rsidRDefault="005F173A" w:rsidP="00FF7647">
      <w:pPr>
        <w:tabs>
          <w:tab w:val="left" w:pos="514"/>
        </w:tabs>
        <w:spacing w:line="360" w:lineRule="auto"/>
        <w:jc w:val="both"/>
        <w:rPr>
          <w:rFonts w:ascii="Times" w:hAnsi="Times"/>
        </w:rPr>
      </w:pPr>
      <w:r>
        <w:rPr>
          <w:rFonts w:ascii="Times" w:hAnsi="Times"/>
        </w:rPr>
        <w:tab/>
      </w:r>
      <w:r>
        <w:rPr>
          <w:rFonts w:ascii="Times" w:hAnsi="Times"/>
        </w:rPr>
        <w:tab/>
      </w:r>
      <w:r w:rsidRPr="00FF7647">
        <w:rPr>
          <w:rFonts w:ascii="Times" w:hAnsi="Times"/>
        </w:rPr>
        <w:t>Health data is important in the process of health planning</w:t>
      </w:r>
      <w:r w:rsidRPr="00C8472B">
        <w:rPr>
          <w:rFonts w:ascii="Times" w:hAnsi="Times"/>
          <w:vertAlign w:val="superscript"/>
        </w:rPr>
        <w:fldChar w:fldCharType="begin"/>
      </w:r>
      <w:r w:rsidRPr="00C8472B">
        <w:rPr>
          <w:rFonts w:ascii="Times" w:hAnsi="Times"/>
          <w:vertAlign w:val="superscript"/>
        </w:rPr>
        <w:instrText xml:space="preserve"> ADDIN EN.CITE &lt;EndNote&gt;&lt;Cite&gt;&lt;Author&gt;Turbelin&lt;/Author&gt;&lt;Year&gt;2013&lt;/Year&gt;&lt;RecNum&gt;33&lt;/RecNum&gt;&lt;DisplayText&gt;[14]&lt;/DisplayText&gt;&lt;record&gt;&lt;rec-number&gt;33&lt;/rec-number&gt;&lt;foreign-keys&gt;&lt;key app="EN" db-id="exwxesdx6aw09wevzslvdw5b52dr9vz95tpa" timestamp="1444723027"&gt;33&lt;/key&gt;&lt;/foreign-keys&gt;&lt;ref-type name="Journal Article"&gt;17&lt;/ref-type&gt;&lt;contributors&gt;&lt;authors&gt;&lt;author&gt;Turbelin, Clément&lt;/author&gt;&lt;author&gt;Boëlle, Pierre-Yves&lt;/author&gt;&lt;/authors&gt;&lt;/contributors&gt;&lt;titles&gt;&lt;title&gt;Open data in public health surveillance systems: A case study using the French Sentinelles network&lt;/title&gt;&lt;secondary-title&gt;International Journal of Medical Informatics&lt;/secondary-title&gt;&lt;/titles&gt;&lt;periodical&gt;&lt;full-title&gt;International Journal of Medical Informatics&lt;/full-title&gt;&lt;/periodical&gt;&lt;pages&gt;1012-1021&lt;/pages&gt;&lt;volume&gt;82&lt;/volume&gt;&lt;number&gt;10&lt;/number&gt;&lt;keywords&gt;&lt;keyword&gt;Public health&lt;/keyword&gt;&lt;keyword&gt;Epidemiology&lt;/keyword&gt;&lt;keyword&gt;Data sharing&lt;/keyword&gt;&lt;keyword&gt;Standards&lt;/keyword&gt;&lt;/keywords&gt;&lt;dates&gt;&lt;year&gt;2013&lt;/year&gt;&lt;pub-dates&gt;&lt;date&gt;10//&lt;/date&gt;&lt;/pub-dates&gt;&lt;/dates&gt;&lt;isbn&gt;1386-5056&lt;/isbn&gt;&lt;urls&gt;&lt;related-urls&gt;&lt;url&gt;http://www.sciencedirect.com/science/article/pii/S1386505613001378&lt;/url&gt;&lt;/related-urls&gt;&lt;/urls&gt;&lt;electronic-resource-num&gt;http://dx.doi.org/10.1016/j.ijmedinf.2013.06.009&lt;/electronic-resource-num&gt;&lt;/record&gt;&lt;/Cite&gt;&lt;/EndNote&gt;</w:instrText>
      </w:r>
      <w:r w:rsidRPr="00C8472B">
        <w:rPr>
          <w:rFonts w:ascii="Times" w:hAnsi="Times"/>
          <w:vertAlign w:val="superscript"/>
        </w:rPr>
        <w:fldChar w:fldCharType="separate"/>
      </w:r>
      <w:r w:rsidRPr="00C8472B">
        <w:rPr>
          <w:rFonts w:ascii="Times" w:hAnsi="Times"/>
          <w:noProof/>
          <w:vertAlign w:val="superscript"/>
        </w:rPr>
        <w:t>[14]</w:t>
      </w:r>
      <w:r w:rsidRPr="00C8472B">
        <w:rPr>
          <w:rFonts w:ascii="Times" w:hAnsi="Times"/>
          <w:vertAlign w:val="superscript"/>
        </w:rPr>
        <w:fldChar w:fldCharType="end"/>
      </w:r>
      <w:r w:rsidRPr="00FF7647">
        <w:rPr>
          <w:rFonts w:ascii="Times" w:hAnsi="Times"/>
        </w:rPr>
        <w:t>, this data is useful for determining the level of activity at community health centers. So the data must be well documented</w:t>
      </w:r>
      <w:r w:rsidRPr="00C8472B">
        <w:rPr>
          <w:rFonts w:ascii="Times" w:hAnsi="Times"/>
          <w:vertAlign w:val="superscript"/>
        </w:rPr>
        <w:fldChar w:fldCharType="begin"/>
      </w:r>
      <w:r w:rsidRPr="00C8472B">
        <w:rPr>
          <w:rFonts w:ascii="Times" w:hAnsi="Times"/>
          <w:vertAlign w:val="superscript"/>
        </w:rPr>
        <w:instrText xml:space="preserve"> ADDIN EN.CITE &lt;EndNote&gt;&lt;Cite&gt;&lt;Author&gt;Poulin&lt;/Author&gt;&lt;Year&gt;2016&lt;/Year&gt;&lt;RecNum&gt;29&lt;/RecNum&gt;&lt;DisplayText&gt;[15]&lt;/DisplayText&gt;&lt;record&gt;&lt;rec-number&gt;29&lt;/rec-number&gt;&lt;foreign-keys&gt;&lt;key app="EN" db-id="exwxesdx6aw09wevzslvdw5b52dr9vz95tpa" timestamp="1444722701"&gt;29&lt;/key&gt;&lt;/foreign-keys&gt;&lt;ref-type name="Book Section"&gt;5&lt;/ref-type&gt;&lt;contributors&gt;&lt;authors&gt;&lt;author&gt;Poulin, Chris&lt;/author&gt;&lt;author&gt;Thompson, Paul&lt;/author&gt;&lt;author&gt;Bryan, Craig&lt;/author&gt;&lt;/authors&gt;&lt;secondary-authors&gt;&lt;author&gt;Luxton, David D.&lt;/author&gt;&lt;/secondary-authors&gt;&lt;/contributors&gt;&lt;titles&gt;&lt;title&gt;Chapter 9 - Public Health Surveillance: Predictive Analytics and Big Data&lt;/title&gt;&lt;secondary-title&gt;Artificial Intelligence in Behavioral and Mental Health Care&lt;/secondary-title&gt;&lt;/titles&gt;&lt;pages&gt;205-230&lt;/pages&gt;&lt;keywords&gt;&lt;keyword&gt;Analytics&lt;/keyword&gt;&lt;keyword&gt;big data&lt;/keyword&gt;&lt;keyword&gt;cognitive&lt;/keyword&gt;&lt;keyword&gt;mental health&lt;/keyword&gt;&lt;keyword&gt;risk detection&lt;/keyword&gt;&lt;keyword&gt;suicide&lt;/keyword&gt;&lt;/keywords&gt;&lt;dates&gt;&lt;year&gt;2016&lt;/year&gt;&lt;/dates&gt;&lt;pub-location&gt;San Diego&lt;/pub-location&gt;&lt;publisher&gt;Academic Press&lt;/publisher&gt;&lt;isbn&gt;978-0-12-420248-1&lt;/isbn&gt;&lt;urls&gt;&lt;related-urls&gt;&lt;url&gt;http://www.sciencedirect.com/science/article/pii/B978012420248100009X&lt;/url&gt;&lt;/related-urls&gt;&lt;/urls&gt;&lt;electronic-resource-num&gt;http://dx.doi.org/10.1016/B978-0-12-420248-1.00009-X&lt;/electronic-resource-num&gt;&lt;/record&gt;&lt;/Cite&gt;&lt;/EndNote&gt;</w:instrText>
      </w:r>
      <w:r w:rsidRPr="00C8472B">
        <w:rPr>
          <w:rFonts w:ascii="Times" w:hAnsi="Times"/>
          <w:vertAlign w:val="superscript"/>
        </w:rPr>
        <w:fldChar w:fldCharType="separate"/>
      </w:r>
      <w:r w:rsidRPr="00C8472B">
        <w:rPr>
          <w:rFonts w:ascii="Times" w:hAnsi="Times"/>
          <w:noProof/>
          <w:vertAlign w:val="superscript"/>
        </w:rPr>
        <w:t>[15]</w:t>
      </w:r>
      <w:r w:rsidRPr="00C8472B">
        <w:rPr>
          <w:rFonts w:ascii="Times" w:hAnsi="Times"/>
          <w:vertAlign w:val="superscript"/>
        </w:rPr>
        <w:fldChar w:fldCharType="end"/>
      </w:r>
      <w:r w:rsidRPr="00FF7647">
        <w:rPr>
          <w:rFonts w:ascii="Times" w:hAnsi="Times"/>
        </w:rPr>
        <w:t>, and in a sustainable manner</w:t>
      </w:r>
      <w:r w:rsidRPr="00C8472B">
        <w:rPr>
          <w:rFonts w:ascii="Times" w:hAnsi="Times"/>
          <w:vertAlign w:val="superscript"/>
        </w:rPr>
        <w:fldChar w:fldCharType="begin"/>
      </w:r>
      <w:r w:rsidRPr="00C8472B">
        <w:rPr>
          <w:rFonts w:ascii="Times" w:hAnsi="Times"/>
          <w:vertAlign w:val="superscript"/>
        </w:rPr>
        <w:instrText xml:space="preserve"> ADDIN EN.CITE &lt;EndNote&gt;&lt;Cite&gt;&lt;Author&gt;Turbelin&lt;/Author&gt;&lt;Year&gt;2013&lt;/Year&gt;&lt;RecNum&gt;33&lt;/RecNum&gt;&lt;DisplayText&gt;[14]&lt;/DisplayText&gt;&lt;record&gt;&lt;rec-number&gt;33&lt;/rec-number&gt;&lt;foreign-keys&gt;&lt;key app="EN" db-id="exwxesdx6aw09wevzslvdw5b52dr9vz95tpa" timestamp="1444723027"&gt;33&lt;/key&gt;&lt;/foreign-keys&gt;&lt;ref-type name="Journal Article"&gt;17&lt;/ref-type&gt;&lt;contributors&gt;&lt;authors&gt;&lt;author&gt;Turbelin, Clément&lt;/author&gt;&lt;author&gt;Boëlle, Pierre-Yves&lt;/author&gt;&lt;/authors&gt;&lt;/contributors&gt;&lt;titles&gt;&lt;title&gt;Open data in public health surveillance systems: A case study using the French Sentinelles network&lt;/title&gt;&lt;secondary-title&gt;International Journal of Medical Informatics&lt;/secondary-title&gt;&lt;/titles&gt;&lt;periodical&gt;&lt;full-title&gt;International Journal of Medical Informatics&lt;/full-title&gt;&lt;/periodical&gt;&lt;pages&gt;1012-1021&lt;/pages&gt;&lt;volume&gt;82&lt;/volume&gt;&lt;number&gt;10&lt;/number&gt;&lt;keywords&gt;&lt;keyword&gt;Public health&lt;/keyword&gt;&lt;keyword&gt;Epidemiology&lt;/keyword&gt;&lt;keyword&gt;Data sharing&lt;/keyword&gt;&lt;keyword&gt;Standards&lt;/keyword&gt;&lt;/keywords&gt;&lt;dates&gt;&lt;year&gt;2013&lt;/year&gt;&lt;pub-dates&gt;&lt;date&gt;10//&lt;/date&gt;&lt;/pub-dates&gt;&lt;/dates&gt;&lt;isbn&gt;1386-5056&lt;/isbn&gt;&lt;urls&gt;&lt;related-urls&gt;&lt;url&gt;http://www.sciencedirect.com/science/article/pii/S1386505613001378&lt;/url&gt;&lt;/related-urls&gt;&lt;/urls&gt;&lt;electronic-resource-num&gt;http://dx.doi.org/10.1016/j.ijmedinf.2013.06.009&lt;/electronic-resource-num&gt;&lt;/record&gt;&lt;/Cite&gt;&lt;/EndNote&gt;</w:instrText>
      </w:r>
      <w:r w:rsidRPr="00C8472B">
        <w:rPr>
          <w:rFonts w:ascii="Times" w:hAnsi="Times"/>
          <w:vertAlign w:val="superscript"/>
        </w:rPr>
        <w:fldChar w:fldCharType="separate"/>
      </w:r>
      <w:r w:rsidRPr="00C8472B">
        <w:rPr>
          <w:rFonts w:ascii="Times" w:hAnsi="Times"/>
          <w:noProof/>
          <w:vertAlign w:val="superscript"/>
        </w:rPr>
        <w:t>[14]</w:t>
      </w:r>
      <w:r w:rsidRPr="00C8472B">
        <w:rPr>
          <w:rFonts w:ascii="Times" w:hAnsi="Times"/>
          <w:vertAlign w:val="superscript"/>
        </w:rPr>
        <w:fldChar w:fldCharType="end"/>
      </w:r>
      <w:r w:rsidRPr="00FF7647">
        <w:rPr>
          <w:rFonts w:ascii="Times" w:hAnsi="Times"/>
        </w:rPr>
        <w:t>, the addition of basic data and improvement of health. At the health center undergraduate public health officials should have the ability to mobilize</w:t>
      </w:r>
      <w:r w:rsidRPr="00C8472B">
        <w:rPr>
          <w:rFonts w:ascii="Times" w:hAnsi="Times"/>
          <w:vertAlign w:val="superscript"/>
        </w:rPr>
        <w:fldChar w:fldCharType="begin"/>
      </w:r>
      <w:r w:rsidRPr="00C8472B">
        <w:rPr>
          <w:rFonts w:ascii="Times" w:hAnsi="Times"/>
          <w:vertAlign w:val="superscript"/>
        </w:rPr>
        <w:instrText xml:space="preserve"> ADDIN EN.CITE &lt;EndNote&gt;&lt;Cite&gt;&lt;Author&gt;Schwinn&lt;/Author&gt;&lt;Year&gt;2014&lt;/Year&gt;&lt;RecNum&gt;57&lt;/RecNum&gt;&lt;DisplayText&gt;[7]&lt;/DisplayText&gt;&lt;record&gt;&lt;rec-number&gt;57&lt;/rec-number&gt;&lt;foreign-keys&gt;&lt;key app="EN" db-id="exwxesdx6aw09wevzslvdw5b52dr9vz95tpa" timestamp="1444809924"&gt;57&lt;/key&gt;&lt;/foreign-keys&gt;&lt;ref-type name="Journal Article"&gt;17&lt;/ref-type&gt;&lt;contributors&gt;&lt;authors&gt;&lt;author&gt;Schwinn, Traci M.&lt;/author&gt;&lt;author&gt;Schinke, Steven&lt;/author&gt;&lt;author&gt;Fang, Lin&lt;/author&gt;&lt;author&gt;Kandasamy, Suganthi&lt;/author&gt;&lt;/authors&gt;&lt;/contributors&gt;&lt;titles&gt;&lt;title&gt;A web-based, health promotion program for adolescent girls and their mothers who reside in public housing&lt;/title&gt;&lt;secondary-title&gt;Addictive Behaviors&lt;/secondary-title&gt;&lt;/titles&gt;&lt;periodical&gt;&lt;full-title&gt;Addictive Behaviors&lt;/full-title&gt;&lt;/periodical&gt;&lt;pages&gt;757-760&lt;/pages&gt;&lt;volume&gt;39&lt;/volume&gt;&lt;number&gt;4&lt;/number&gt;&lt;keywords&gt;&lt;keyword&gt;Gender-specific&lt;/keyword&gt;&lt;keyword&gt;Health-promotion&lt;/keyword&gt;&lt;keyword&gt;Web-based&lt;/keyword&gt;&lt;keyword&gt;Public housing&lt;/keyword&gt;&lt;keyword&gt;Family-based&lt;/keyword&gt;&lt;/keywords&gt;&lt;dates&gt;&lt;year&gt;2014&lt;/year&gt;&lt;pub-dates&gt;&lt;date&gt;4//&lt;/date&gt;&lt;/pub-dates&gt;&lt;/dates&gt;&lt;isbn&gt;0306-4603&lt;/isbn&gt;&lt;urls&gt;&lt;related-urls&gt;&lt;url&gt;http://www.sciencedirect.com/science/article/pii/S0306460313004255&lt;/url&gt;&lt;/related-urls&gt;&lt;/urls&gt;&lt;electronic-resource-num&gt;http://dx.doi.org/10.1016/j.addbeh.2013.11.029&lt;/electronic-resource-num&gt;&lt;/record&gt;&lt;/Cite&gt;&lt;/EndNote&gt;</w:instrText>
      </w:r>
      <w:r w:rsidRPr="00C8472B">
        <w:rPr>
          <w:rFonts w:ascii="Times" w:hAnsi="Times"/>
          <w:vertAlign w:val="superscript"/>
        </w:rPr>
        <w:fldChar w:fldCharType="separate"/>
      </w:r>
      <w:r w:rsidRPr="00C8472B">
        <w:rPr>
          <w:rFonts w:ascii="Times" w:hAnsi="Times"/>
          <w:noProof/>
          <w:vertAlign w:val="superscript"/>
        </w:rPr>
        <w:t>[7]</w:t>
      </w:r>
      <w:r w:rsidRPr="00C8472B">
        <w:rPr>
          <w:rFonts w:ascii="Times" w:hAnsi="Times"/>
          <w:vertAlign w:val="superscript"/>
        </w:rPr>
        <w:fldChar w:fldCharType="end"/>
      </w:r>
      <w:r w:rsidRPr="00FF7647">
        <w:rPr>
          <w:rFonts w:ascii="Times" w:hAnsi="Times"/>
        </w:rPr>
        <w:t xml:space="preserve"> people to live healthily. This role should be</w:t>
      </w:r>
      <w:r>
        <w:rPr>
          <w:rFonts w:ascii="Times" w:hAnsi="Times"/>
        </w:rPr>
        <w:t xml:space="preserve"> supported by public health map-</w:t>
      </w:r>
      <w:r w:rsidRPr="00FF7647">
        <w:rPr>
          <w:rFonts w:ascii="Times" w:hAnsi="Times"/>
        </w:rPr>
        <w:t>making</w:t>
      </w:r>
      <w:r w:rsidRPr="00C8472B">
        <w:rPr>
          <w:rFonts w:ascii="Times" w:hAnsi="Times"/>
          <w:vertAlign w:val="superscript"/>
        </w:rPr>
        <w:fldChar w:fldCharType="begin"/>
      </w:r>
      <w:r w:rsidRPr="00C8472B">
        <w:rPr>
          <w:rFonts w:ascii="Times" w:hAnsi="Times"/>
          <w:vertAlign w:val="superscript"/>
        </w:rPr>
        <w:instrText xml:space="preserve"> ADDIN EN.CITE &lt;EndNote&gt;&lt;Cite&gt;&lt;Author&gt;Bhowmik&lt;/Author&gt;&lt;Year&gt;2015&lt;/Year&gt;&lt;RecNum&gt;49&lt;/RecNum&gt;&lt;DisplayText&gt;[16]&lt;/DisplayText&gt;&lt;record&gt;&lt;rec-number&gt;49&lt;/rec-number&gt;&lt;foreign-keys&gt;&lt;key app="EN" db-id="exwxesdx6aw09wevzslvdw5b52dr9vz95tpa" timestamp="1444724666"&gt;49&lt;/key&gt;&lt;/foreign-keys&gt;&lt;ref-type name="Journal Article"&gt;17&lt;/ref-type&gt;&lt;contributors&gt;&lt;authors&gt;&lt;author&gt;Bhowmik, Avit Kumar&lt;/author&gt;&lt;author&gt;Alamdar, Ambreen&lt;/author&gt;&lt;author&gt;Katsoyiannis, Ioannis&lt;/author&gt;&lt;author&gt;Shen, Heqing&lt;/author&gt;&lt;author&gt;Ali, Nadeem&lt;/author&gt;&lt;author&gt;Ali, Syeda Maria&lt;/author&gt;&lt;author&gt;Bokhari, Habib&lt;/author&gt;&lt;author&gt;Schäfer, Ralf B.&lt;/author&gt;&lt;author&gt;Eqani, Syed Ali Musstjab Akber Shah&lt;/author&gt;&lt;/authors&gt;&lt;/contributors&gt;&lt;titles&gt;&lt;title&gt;Mapping human health risks from exposure to trace metal contamination of drinking water sources in Pakistan&lt;/title&gt;&lt;secondary-title&gt;Science of The Total Environment&lt;/secondary-title&gt;&lt;/titles&gt;&lt;periodical&gt;&lt;full-title&gt;Science of The Total Environment&lt;/full-title&gt;&lt;/periodical&gt;&lt;pages&gt;306-316&lt;/pages&gt;&lt;volume&gt;538&lt;/volume&gt;&lt;keywords&gt;&lt;keyword&gt;Risk mapping&lt;/keyword&gt;&lt;keyword&gt;Trace metals&lt;/keyword&gt;&lt;keyword&gt;Surface water&lt;/keyword&gt;&lt;keyword&gt;Ground water&lt;/keyword&gt;&lt;keyword&gt;Geographically weighted regression&lt;/keyword&gt;&lt;keyword&gt;Pakistan&lt;/keyword&gt;&lt;/keywords&gt;&lt;dates&gt;&lt;year&gt;2015&lt;/year&gt;&lt;pub-dates&gt;&lt;date&gt;12/15/&lt;/date&gt;&lt;/pub-dates&gt;&lt;/dates&gt;&lt;isbn&gt;0048-9697&lt;/isbn&gt;&lt;urls&gt;&lt;related-urls&gt;&lt;url&gt;http://www.sciencedirect.com/science/article/pii/S0048969715305726&lt;/url&gt;&lt;/related-urls&gt;&lt;/urls&gt;&lt;electronic-resource-num&gt;http://dx.doi.org/10.1016/j.scitotenv.2015.08.069&lt;/electronic-resource-num&gt;&lt;/record&gt;&lt;/Cite&gt;&lt;/EndNote&gt;</w:instrText>
      </w:r>
      <w:r w:rsidRPr="00C8472B">
        <w:rPr>
          <w:rFonts w:ascii="Times" w:hAnsi="Times"/>
          <w:vertAlign w:val="superscript"/>
        </w:rPr>
        <w:fldChar w:fldCharType="separate"/>
      </w:r>
      <w:r w:rsidRPr="00C8472B">
        <w:rPr>
          <w:rFonts w:ascii="Times" w:hAnsi="Times"/>
          <w:noProof/>
          <w:vertAlign w:val="superscript"/>
        </w:rPr>
        <w:t>[16]</w:t>
      </w:r>
      <w:r w:rsidRPr="00C8472B">
        <w:rPr>
          <w:rFonts w:ascii="Times" w:hAnsi="Times"/>
          <w:vertAlign w:val="superscript"/>
        </w:rPr>
        <w:fldChar w:fldCharType="end"/>
      </w:r>
      <w:r w:rsidRPr="00FF7647">
        <w:rPr>
          <w:rFonts w:ascii="Times" w:hAnsi="Times"/>
        </w:rPr>
        <w:t xml:space="preserve"> capabilities. Due to the good health of mapping the elements of society to recognize their health problems.</w:t>
      </w:r>
    </w:p>
    <w:p w14:paraId="5610313F" w14:textId="77777777" w:rsidR="00C47C2F" w:rsidRPr="00FF7647" w:rsidRDefault="005F173A" w:rsidP="00FF7647">
      <w:pPr>
        <w:tabs>
          <w:tab w:val="left" w:pos="514"/>
        </w:tabs>
        <w:spacing w:line="360" w:lineRule="auto"/>
        <w:jc w:val="both"/>
        <w:rPr>
          <w:rFonts w:ascii="Times" w:hAnsi="Times"/>
        </w:rPr>
      </w:pPr>
      <w:r>
        <w:rPr>
          <w:rFonts w:ascii="Times" w:hAnsi="Times"/>
        </w:rPr>
        <w:tab/>
      </w:r>
      <w:r w:rsidRPr="00FF7647">
        <w:rPr>
          <w:rFonts w:ascii="Times" w:hAnsi="Times"/>
        </w:rPr>
        <w:t>Bachelor of public health must also have the ability to cooperate</w:t>
      </w:r>
      <w:r w:rsidRPr="006F0B2C">
        <w:rPr>
          <w:rFonts w:ascii="Times" w:hAnsi="Times"/>
          <w:vertAlign w:val="superscript"/>
        </w:rPr>
        <w:fldChar w:fldCharType="begin"/>
      </w:r>
      <w:r w:rsidRPr="006F0B2C">
        <w:rPr>
          <w:rFonts w:ascii="Times" w:hAnsi="Times"/>
          <w:vertAlign w:val="superscript"/>
        </w:rPr>
        <w:instrText xml:space="preserve"> ADDIN EN.CITE &lt;EndNote&gt;&lt;Cite&gt;&lt;Author&gt;Grudinschi&lt;/Author&gt;&lt;Year&gt;2014&lt;/Year&gt;&lt;RecNum&gt;43&lt;/RecNum&gt;&lt;DisplayText&gt;[17]&lt;/DisplayText&gt;&lt;record&gt;&lt;rec-number&gt;43&lt;/rec-number&gt;&lt;foreign-keys&gt;&lt;key app="EN" db-id="exwxesdx6aw09wevzslvdw5b52dr9vz95tpa" timestamp="1444724088"&gt;43&lt;/key&gt;&lt;/foreign-keys&gt;&lt;ref-type name="Journal Article"&gt;17&lt;/ref-type&gt;&lt;contributors&gt;&lt;authors&gt;&lt;author&gt;Grudinschi, Daniela&lt;/author&gt;&lt;author&gt;Sintonen, Sanna&lt;/author&gt;&lt;author&gt;Hallikas, Jukka&lt;/author&gt;&lt;/authors&gt;&lt;/contributors&gt;&lt;titles&gt;&lt;title&gt;Relationship risk perception and determinants of the collaboration fluency of buyer–supplier relationships in public service procurement&lt;/title&gt;&lt;secondary-title&gt;Journal of Purchasing and Supply Management&lt;/secondary-title&gt;&lt;/titles&gt;&lt;periodical&gt;&lt;full-title&gt;Journal of Purchasing and Supply Management&lt;/full-title&gt;&lt;/periodical&gt;&lt;pages&gt;82-91&lt;/pages&gt;&lt;volume&gt;20&lt;/volume&gt;&lt;number&gt;2&lt;/number&gt;&lt;keywords&gt;&lt;keyword&gt;Cross-sector collaboration&lt;/keyword&gt;&lt;keyword&gt;Partnership formation&lt;/keyword&gt;&lt;keyword&gt;Public service procurement&lt;/keyword&gt;&lt;keyword&gt;Social and healthcare services&lt;/keyword&gt;&lt;keyword&gt;Relationship risks&lt;/keyword&gt;&lt;keyword&gt;Collaboration fluency&lt;/keyword&gt;&lt;/keywords&gt;&lt;dates&gt;&lt;year&gt;2014&lt;/year&gt;&lt;pub-dates&gt;&lt;date&gt;6//&lt;/date&gt;&lt;/pub-dates&gt;&lt;/dates&gt;&lt;isbn&gt;1478-4092&lt;/isbn&gt;&lt;urls&gt;&lt;related-urls&gt;&lt;url&gt;http://www.sciencedirect.com/science/article/pii/S1478409214000296&lt;/url&gt;&lt;/related-urls&gt;&lt;/urls&gt;&lt;electronic-resource-num&gt;http://dx.doi.org/10.1016/j.pursup.2014.03.004&lt;/electronic-resource-num&gt;&lt;/record&gt;&lt;/Cite&gt;&lt;/EndNote&gt;</w:instrText>
      </w:r>
      <w:r w:rsidRPr="006F0B2C">
        <w:rPr>
          <w:rFonts w:ascii="Times" w:hAnsi="Times"/>
          <w:vertAlign w:val="superscript"/>
        </w:rPr>
        <w:fldChar w:fldCharType="separate"/>
      </w:r>
      <w:r w:rsidRPr="006F0B2C">
        <w:rPr>
          <w:rFonts w:ascii="Times" w:hAnsi="Times"/>
          <w:noProof/>
          <w:vertAlign w:val="superscript"/>
        </w:rPr>
        <w:t>[17]</w:t>
      </w:r>
      <w:r w:rsidRPr="006F0B2C">
        <w:rPr>
          <w:rFonts w:ascii="Times" w:hAnsi="Times"/>
          <w:vertAlign w:val="superscript"/>
        </w:rPr>
        <w:fldChar w:fldCharType="end"/>
      </w:r>
      <w:r w:rsidRPr="00FF7647">
        <w:rPr>
          <w:rFonts w:ascii="Times" w:hAnsi="Times"/>
        </w:rPr>
        <w:t xml:space="preserve"> with other parties. This is because the public health problems are not only the responsibility of health workers</w:t>
      </w:r>
      <w:r w:rsidRPr="006F0B2C">
        <w:rPr>
          <w:rFonts w:ascii="Times" w:hAnsi="Times"/>
          <w:vertAlign w:val="superscript"/>
        </w:rPr>
        <w:fldChar w:fldCharType="begin"/>
      </w:r>
      <w:r w:rsidRPr="006F0B2C">
        <w:rPr>
          <w:rFonts w:ascii="Times" w:hAnsi="Times"/>
          <w:vertAlign w:val="superscript"/>
        </w:rPr>
        <w:instrText xml:space="preserve"> ADDIN EN.CITE &lt;EndNote&gt;&lt;Cite&gt;&lt;Author&gt;Kempe&lt;/Author&gt;&lt;Year&gt;2014&lt;/Year&gt;&lt;RecNum&gt;41&lt;/RecNum&gt;&lt;DisplayText&gt;[18]&lt;/DisplayText&gt;&lt;record&gt;&lt;rec-number&gt;41&lt;/rec-number&gt;&lt;foreign-keys&gt;&lt;key app="EN" db-id="exwxesdx6aw09wevzslvdw5b52dr9vz95tpa" timestamp="1444723944"&gt;41&lt;/key&gt;&lt;/foreign-keys&gt;&lt;ref-type name="Journal Article"&gt;17&lt;/ref-type&gt;&lt;contributors&gt;&lt;authors&gt;&lt;author&gt;Kempe, Allison&lt;/author&gt;&lt;author&gt;Albright, Karen&lt;/author&gt;&lt;author&gt;O&amp;apos;Leary, S.&lt;/author&gt;&lt;author&gt;Kolasa, Maureen&lt;/author&gt;&lt;author&gt;Barnard, Juliana&lt;/author&gt;&lt;author&gt;Kile, Deidre&lt;/author&gt;&lt;author&gt;Lockhart, Steven&lt;/author&gt;&lt;author&gt;Dickinson, L. Miriam&lt;/author&gt;&lt;author&gt;Shmueli, Doron&lt;/author&gt;&lt;author&gt;Babbel, Christine&lt;/author&gt;&lt;author&gt;Barrow, Jennifer&lt;/author&gt;&lt;/authors&gt;&lt;/contributors&gt;&lt;titles&gt;&lt;title&gt;Effectiveness of primary care–public health collaborations in the delivery of influenza vaccine: a cluster-randomized pragmatic trial&lt;/title&gt;&lt;secondary-title&gt;Preventive Medicine&lt;/secondary-title&gt;&lt;/titles&gt;&lt;periodical&gt;&lt;full-title&gt;Preventive Medicine&lt;/full-title&gt;&lt;/periodical&gt;&lt;pages&gt;110-116&lt;/pages&gt;&lt;volume&gt;69&lt;/volume&gt;&lt;keywords&gt;&lt;keyword&gt;Influenza vaccine&lt;/keyword&gt;&lt;keyword&gt;Immunization delivery&lt;/keyword&gt;&lt;keyword&gt;Preventive health&lt;/keyword&gt;&lt;/keywords&gt;&lt;dates&gt;&lt;year&gt;2014&lt;/year&gt;&lt;pub-dates&gt;&lt;date&gt;12//&lt;/date&gt;&lt;/pub-dates&gt;&lt;/dates&gt;&lt;isbn&gt;0091-7435&lt;/isbn&gt;&lt;urls&gt;&lt;related-urls&gt;&lt;url&gt;http://www.sciencedirect.com/science/article/pii/S0091743514003107&lt;/url&gt;&lt;/related-urls&gt;&lt;/urls&gt;&lt;electronic-resource-num&gt;http://dx.doi.org/10.1016/j.ypmed.2014.08.019&lt;/electronic-resource-num&gt;&lt;/record&gt;&lt;/Cite&gt;&lt;/EndNote&gt;</w:instrText>
      </w:r>
      <w:r w:rsidRPr="006F0B2C">
        <w:rPr>
          <w:rFonts w:ascii="Times" w:hAnsi="Times"/>
          <w:vertAlign w:val="superscript"/>
        </w:rPr>
        <w:fldChar w:fldCharType="separate"/>
      </w:r>
      <w:r w:rsidRPr="006F0B2C">
        <w:rPr>
          <w:rFonts w:ascii="Times" w:hAnsi="Times"/>
          <w:noProof/>
          <w:vertAlign w:val="superscript"/>
        </w:rPr>
        <w:t>[18]</w:t>
      </w:r>
      <w:r w:rsidRPr="006F0B2C">
        <w:rPr>
          <w:rFonts w:ascii="Times" w:hAnsi="Times"/>
          <w:vertAlign w:val="superscript"/>
        </w:rPr>
        <w:fldChar w:fldCharType="end"/>
      </w:r>
      <w:r w:rsidRPr="00FF7647">
        <w:rPr>
          <w:rFonts w:ascii="Times" w:hAnsi="Times"/>
        </w:rPr>
        <w:t>, but it is a shared responsibility between the various elements of this nation. Another task that must be owned by a public health scholar is the ability of health advocacy</w:t>
      </w:r>
      <w:r w:rsidRPr="006F0B2C">
        <w:rPr>
          <w:rFonts w:ascii="Times" w:hAnsi="Times"/>
          <w:vertAlign w:val="superscript"/>
        </w:rPr>
        <w:fldChar w:fldCharType="begin"/>
      </w:r>
      <w:r w:rsidRPr="006F0B2C">
        <w:rPr>
          <w:rFonts w:ascii="Times" w:hAnsi="Times"/>
          <w:vertAlign w:val="superscript"/>
        </w:rPr>
        <w:instrText xml:space="preserve"> ADDIN EN.CITE &lt;EndNote&gt;&lt;Cite&gt;&lt;Author&gt;Li&lt;/Author&gt;&lt;Year&gt;2013&lt;/Year&gt;&lt;RecNum&gt;38&lt;/RecNum&gt;&lt;DisplayText&gt;[11]&lt;/DisplayText&gt;&lt;record&gt;&lt;rec-number&gt;38&lt;/rec-number&gt;&lt;foreign-keys&gt;&lt;key app="EN" db-id="exwxesdx6aw09wevzslvdw5b52dr9vz95tpa" timestamp="1444723484"&gt;38&lt;/key&gt;&lt;/foreign-keys&gt;&lt;ref-type name="Journal Article"&gt;17&lt;/ref-type&gt;&lt;contributors&gt;&lt;authors&gt;&lt;author&gt;Li, Lau Poh&lt;/author&gt;&lt;author&gt;Jaladin, Rafidah Aga Mohd&lt;/author&gt;&lt;author&gt;Abdullah, Haslee Sharil&lt;/author&gt;&lt;/authors&gt;&lt;/contributors&gt;&lt;titles&gt;&lt;title&gt;Understanding the Two Sides of Online Counseling and their Ethical and Legal Ramifications&lt;/title&gt;&lt;secondary-title&gt;Procedia - Social and Behavioral Sciences&lt;/secondary-title&gt;&lt;/titles&gt;&lt;periodical&gt;&lt;full-title&gt;Procedia - Social and Behavioral Sciences&lt;/full-title&gt;&lt;/periodical&gt;&lt;pages&gt;1243-1251&lt;/pages&gt;&lt;volume&gt;103&lt;/volume&gt;&lt;keywords&gt;&lt;keyword&gt;Digital mind maps&lt;/keyword&gt;&lt;keyword&gt;paper mind maps&lt;/keyword&gt;&lt;keyword&gt;science&lt;/keyword&gt;&lt;keyword&gt;achievement&lt;/keyword&gt;&lt;/keywords&gt;&lt;dates&gt;&lt;year&gt;2013&lt;/year&gt;&lt;pub-dates&gt;&lt;date&gt;11/26/&lt;/date&gt;&lt;/pub-dates&gt;&lt;/dates&gt;&lt;isbn&gt;1877-0428&lt;/isbn&gt;&lt;urls&gt;&lt;related-urls&gt;&lt;url&gt;http://www.sciencedirect.com/science/article/pii/S1877042813038986&lt;/url&gt;&lt;/related-urls&gt;&lt;/urls&gt;&lt;electronic-resource-num&gt;http://dx.doi.org/10.1016/j.sbspro.2013.10.453&lt;/electronic-resource-num&gt;&lt;/record&gt;&lt;/Cite&gt;&lt;/EndNote&gt;</w:instrText>
      </w:r>
      <w:r w:rsidRPr="006F0B2C">
        <w:rPr>
          <w:rFonts w:ascii="Times" w:hAnsi="Times"/>
          <w:vertAlign w:val="superscript"/>
        </w:rPr>
        <w:fldChar w:fldCharType="separate"/>
      </w:r>
      <w:r w:rsidRPr="006F0B2C">
        <w:rPr>
          <w:rFonts w:ascii="Times" w:hAnsi="Times"/>
          <w:noProof/>
          <w:vertAlign w:val="superscript"/>
        </w:rPr>
        <w:t>[11]</w:t>
      </w:r>
      <w:r w:rsidRPr="006F0B2C">
        <w:rPr>
          <w:rFonts w:ascii="Times" w:hAnsi="Times"/>
          <w:vertAlign w:val="superscript"/>
        </w:rPr>
        <w:fldChar w:fldCharType="end"/>
      </w:r>
      <w:r w:rsidRPr="00FF7647">
        <w:rPr>
          <w:rFonts w:ascii="Times" w:hAnsi="Times"/>
        </w:rPr>
        <w:t xml:space="preserve"> in the form of counseling. This stage is very important, as a direct approach to the public will give a good impact in the process of behavioral change</w:t>
      </w:r>
      <w:r w:rsidRPr="006F0B2C">
        <w:rPr>
          <w:rFonts w:ascii="Times" w:hAnsi="Times"/>
          <w:vertAlign w:val="superscript"/>
        </w:rPr>
        <w:fldChar w:fldCharType="begin"/>
      </w:r>
      <w:r w:rsidRPr="006F0B2C">
        <w:rPr>
          <w:rFonts w:ascii="Times" w:hAnsi="Times"/>
          <w:vertAlign w:val="superscript"/>
        </w:rPr>
        <w:instrText xml:space="preserve"> ADDIN EN.CITE &lt;EndNote&gt;&lt;Cite&gt;&lt;Author&gt;He&lt;/Author&gt;&lt;Year&gt;2015&lt;/Year&gt;&lt;RecNum&gt;42&lt;/RecNum&gt;&lt;DisplayText&gt;[19]&lt;/DisplayText&gt;&lt;record&gt;&lt;rec-number&gt;42&lt;/rec-number&gt;&lt;foreign-keys&gt;&lt;key app="EN" db-id="exwxesdx6aw09wevzslvdw5b52dr9vz95tpa" timestamp="1444724004"&gt;42&lt;/key&gt;&lt;/foreign-keys&gt;&lt;ref-type name="Journal Article"&gt;17&lt;/ref-type&gt;&lt;contributors&gt;&lt;authors&gt;&lt;author&gt;He, Amy S.&lt;/author&gt;&lt;author&gt;Lim, Caroline S.&lt;/author&gt;&lt;author&gt;Lecklitner, Greg&lt;/author&gt;&lt;author&gt;Olson, Adrienne&lt;/author&gt;&lt;author&gt;Traube, Dorian E.&lt;/author&gt;&lt;/authors&gt;&lt;/contributors&gt;&lt;titles&gt;&lt;title&gt;Interagency collaboration and identifying mental health needs in child welfare: Findings from Los Angeles County&lt;/title&gt;&lt;secondary-title&gt;Children and Youth Services Review&lt;/secondary-title&gt;&lt;/titles&gt;&lt;periodical&gt;&lt;full-title&gt;Children and Youth Services Review&lt;/full-title&gt;&lt;/periodical&gt;&lt;pages&gt;39-43&lt;/pages&gt;&lt;volume&gt;53&lt;/volume&gt;&lt;keywords&gt;&lt;keyword&gt;Interagency collaboration&lt;/keyword&gt;&lt;keyword&gt;Child welfare&lt;/keyword&gt;&lt;keyword&gt;Mental health identification&lt;/keyword&gt;&lt;/keywords&gt;&lt;dates&gt;&lt;year&gt;2015&lt;/year&gt;&lt;pub-dates&gt;&lt;date&gt;6//&lt;/date&gt;&lt;/pub-dates&gt;&lt;/dates&gt;&lt;isbn&gt;0190-7409&lt;/isbn&gt;&lt;urls&gt;&lt;related-urls&gt;&lt;url&gt;http://www.sciencedirect.com/science/article/pii/S0190740915000961&lt;/url&gt;&lt;/related-urls&gt;&lt;/urls&gt;&lt;electronic-resource-num&gt;http://dx.doi.org/10.1016/j.childyouth.2015.03.013&lt;/electronic-resource-num&gt;&lt;/record&gt;&lt;/Cite&gt;&lt;/EndNote&gt;</w:instrText>
      </w:r>
      <w:r w:rsidRPr="006F0B2C">
        <w:rPr>
          <w:rFonts w:ascii="Times" w:hAnsi="Times"/>
          <w:vertAlign w:val="superscript"/>
        </w:rPr>
        <w:fldChar w:fldCharType="separate"/>
      </w:r>
      <w:r w:rsidRPr="006F0B2C">
        <w:rPr>
          <w:rFonts w:ascii="Times" w:hAnsi="Times"/>
          <w:noProof/>
          <w:vertAlign w:val="superscript"/>
        </w:rPr>
        <w:t>[19]</w:t>
      </w:r>
      <w:r w:rsidRPr="006F0B2C">
        <w:rPr>
          <w:rFonts w:ascii="Times" w:hAnsi="Times"/>
          <w:vertAlign w:val="superscript"/>
        </w:rPr>
        <w:fldChar w:fldCharType="end"/>
      </w:r>
      <w:r w:rsidRPr="00FF7647">
        <w:rPr>
          <w:rFonts w:ascii="Times" w:hAnsi="Times"/>
        </w:rPr>
        <w:t>. Extension strategy can be adapted to the circumstances and culture</w:t>
      </w:r>
      <w:r w:rsidRPr="006F0B2C">
        <w:rPr>
          <w:rFonts w:ascii="Times" w:hAnsi="Times"/>
          <w:vertAlign w:val="superscript"/>
        </w:rPr>
        <w:fldChar w:fldCharType="begin"/>
      </w:r>
      <w:r w:rsidRPr="006F0B2C">
        <w:rPr>
          <w:rFonts w:ascii="Times" w:hAnsi="Times"/>
          <w:vertAlign w:val="superscript"/>
        </w:rPr>
        <w:instrText xml:space="preserve"> ADDIN EN.CITE &lt;EndNote&gt;&lt;Cite&gt;&lt;Author&gt;Mote&lt;/Author&gt;&lt;Year&gt;2008&lt;/Year&gt;&lt;RecNum&gt;8&lt;/RecNum&gt;&lt;DisplayText&gt;[20]&lt;/DisplayText&gt;&lt;record&gt;&lt;rec-number&gt;8&lt;/rec-number&gt;&lt;foreign-keys&gt;&lt;key app="EN" db-id="exwxesdx6aw09wevzslvdw5b52dr9vz95tpa" timestamp="1443778414"&gt;8&lt;/key&gt;&lt;/foreign-keys&gt;&lt;ref-type name="Thesis"&gt;32&lt;/ref-type&gt;&lt;contributors&gt;&lt;authors&gt;&lt;author&gt;Mote, Frederik&lt;/author&gt;&lt;/authors&gt;&lt;/contributors&gt;&lt;titles&gt;&lt;title&gt;Analisis Indeks Kepuasan Masyarakat (IKM) Terhadap Pelayanan Publik Di Puskesmas Ngesrep Semarang&lt;/title&gt;&lt;/titles&gt;&lt;dates&gt;&lt;year&gt;2008&lt;/year&gt;&lt;/dates&gt;&lt;publisher&gt;UNIVERSITAS DIPONEGORO&lt;/publisher&gt;&lt;urls&gt;&lt;/urls&gt;&lt;/record&gt;&lt;/Cite&gt;&lt;/EndNote&gt;</w:instrText>
      </w:r>
      <w:r w:rsidRPr="006F0B2C">
        <w:rPr>
          <w:rFonts w:ascii="Times" w:hAnsi="Times"/>
          <w:vertAlign w:val="superscript"/>
        </w:rPr>
        <w:fldChar w:fldCharType="separate"/>
      </w:r>
      <w:r w:rsidRPr="006F0B2C">
        <w:rPr>
          <w:rFonts w:ascii="Times" w:hAnsi="Times"/>
          <w:noProof/>
          <w:vertAlign w:val="superscript"/>
        </w:rPr>
        <w:t>[20]</w:t>
      </w:r>
      <w:r w:rsidRPr="006F0B2C">
        <w:rPr>
          <w:rFonts w:ascii="Times" w:hAnsi="Times"/>
          <w:vertAlign w:val="superscript"/>
        </w:rPr>
        <w:fldChar w:fldCharType="end"/>
      </w:r>
      <w:r w:rsidRPr="00FF7647">
        <w:rPr>
          <w:rFonts w:ascii="Times" w:hAnsi="Times"/>
        </w:rPr>
        <w:t>. Problems often occur at the health center is surveillance</w:t>
      </w:r>
      <w:r w:rsidRPr="006F0B2C">
        <w:rPr>
          <w:rFonts w:ascii="Times" w:hAnsi="Times"/>
          <w:vertAlign w:val="superscript"/>
        </w:rPr>
        <w:fldChar w:fldCharType="begin"/>
      </w:r>
      <w:r w:rsidRPr="006F0B2C">
        <w:rPr>
          <w:rFonts w:ascii="Times" w:hAnsi="Times"/>
          <w:vertAlign w:val="superscript"/>
        </w:rPr>
        <w:instrText xml:space="preserve"> ADDIN EN.CITE &lt;EndNote&gt;&lt;Cite&gt;&lt;Author&gt;Berrang-Ford&lt;/Author&gt;&lt;Year&gt;2013&lt;/Year&gt;&lt;RecNum&gt;51&lt;/RecNum&gt;&lt;DisplayText&gt;[21]&lt;/DisplayText&gt;&lt;record&gt;&lt;rec-number&gt;51&lt;/rec-number&gt;&lt;foreign-keys&gt;&lt;key app="EN" db-id="exwxesdx6aw09wevzslvdw5b52dr9vz95tpa" timestamp="1444724797"&gt;51&lt;/key&gt;&lt;/foreign-keys&gt;&lt;ref-type name="Journal Article"&gt;17&lt;/ref-type&gt;&lt;contributors&gt;&lt;authors&gt;&lt;author&gt;Berrang-Ford, Lea&lt;/author&gt;&lt;author&gt;Garton, Kelly&lt;/author&gt;&lt;/authors&gt;&lt;/contributors&gt;&lt;titles&gt;&lt;title&gt;Expert knowledge sourcing for public health surveillance: National tsetse mapping in Uganda&lt;/title&gt;&lt;secondary-title&gt;Social Science &amp;amp; Medicine&lt;/secondary-title&gt;&lt;/titles&gt;&lt;periodical&gt;&lt;full-title&gt;Social Science &amp;amp; Medicine&lt;/full-title&gt;&lt;/periodical&gt;&lt;pages&gt;246-255&lt;/pages&gt;&lt;volume&gt;91&lt;/volume&gt;&lt;keywords&gt;&lt;keyword&gt;Expert knowledge&lt;/keyword&gt;&lt;keyword&gt;Mapping&lt;/keyword&gt;&lt;keyword&gt;GIS&lt;/keyword&gt;&lt;keyword&gt;Tsetse&lt;/keyword&gt;&lt;keyword&gt;Trypanosomiasis&lt;/keyword&gt;&lt;keyword&gt;Uganda&lt;/keyword&gt;&lt;keyword&gt;Africa&lt;/keyword&gt;&lt;keyword&gt;Glossina&lt;/keyword&gt;&lt;/keywords&gt;&lt;dates&gt;&lt;year&gt;2013&lt;/year&gt;&lt;pub-dates&gt;&lt;date&gt;8//&lt;/date&gt;&lt;/pub-dates&gt;&lt;/dates&gt;&lt;isbn&gt;0277-9536&lt;/isbn&gt;&lt;urls&gt;&lt;related-urls&gt;&lt;url&gt;http://www.sciencedirect.com/science/article/pii/S0277953613001640&lt;/url&gt;&lt;/related-urls&gt;&lt;/urls&gt;&lt;electronic-resource-num&gt;http://dx.doi.org/10.1016/j.socscimed.2013.03.011&lt;/electronic-resource-num&gt;&lt;/record&gt;&lt;/Cite&gt;&lt;/EndNote&gt;</w:instrText>
      </w:r>
      <w:r w:rsidRPr="006F0B2C">
        <w:rPr>
          <w:rFonts w:ascii="Times" w:hAnsi="Times"/>
          <w:vertAlign w:val="superscript"/>
        </w:rPr>
        <w:fldChar w:fldCharType="separate"/>
      </w:r>
      <w:r w:rsidRPr="006F0B2C">
        <w:rPr>
          <w:rFonts w:ascii="Times" w:hAnsi="Times"/>
          <w:noProof/>
          <w:vertAlign w:val="superscript"/>
        </w:rPr>
        <w:t>[21]</w:t>
      </w:r>
      <w:r w:rsidRPr="006F0B2C">
        <w:rPr>
          <w:rFonts w:ascii="Times" w:hAnsi="Times"/>
          <w:vertAlign w:val="superscript"/>
        </w:rPr>
        <w:fldChar w:fldCharType="end"/>
      </w:r>
      <w:r w:rsidRPr="00FF7647">
        <w:rPr>
          <w:rFonts w:ascii="Times" w:hAnsi="Times"/>
        </w:rPr>
        <w:t xml:space="preserve"> irregular implementation and continuous</w:t>
      </w:r>
      <w:r w:rsidRPr="006F0B2C">
        <w:rPr>
          <w:rFonts w:ascii="Times" w:hAnsi="Times"/>
          <w:vertAlign w:val="superscript"/>
        </w:rPr>
        <w:fldChar w:fldCharType="begin"/>
      </w:r>
      <w:r w:rsidRPr="006F0B2C">
        <w:rPr>
          <w:rFonts w:ascii="Times" w:hAnsi="Times"/>
          <w:vertAlign w:val="superscript"/>
        </w:rPr>
        <w:instrText xml:space="preserve"> ADDIN EN.CITE &lt;EndNote&gt;&lt;Cite&gt;&lt;Author&gt;Poulin&lt;/Author&gt;&lt;Year&gt;2016&lt;/Year&gt;&lt;RecNum&gt;29&lt;/RecNum&gt;&lt;DisplayText&gt;[15]&lt;/DisplayText&gt;&lt;record&gt;&lt;rec-number&gt;29&lt;/rec-number&gt;&lt;foreign-keys&gt;&lt;key app="EN" db-id="exwxesdx6aw09wevzslvdw5b52dr9vz95tpa" timestamp="1444722701"&gt;29&lt;/key&gt;&lt;/foreign-keys&gt;&lt;ref-type name="Book Section"&gt;5&lt;/ref-type&gt;&lt;contributors&gt;&lt;authors&gt;&lt;author&gt;Poulin, Chris&lt;/author&gt;&lt;author&gt;Thompson, Paul&lt;/author&gt;&lt;author&gt;Bryan, Craig&lt;/author&gt;&lt;/authors&gt;&lt;secondary-authors&gt;&lt;author&gt;Luxton, David D.&lt;/author&gt;&lt;/secondary-authors&gt;&lt;/contributors&gt;&lt;titles&gt;&lt;title&gt;Chapter 9 - Public Health Surveillance: Predictive Analytics and Big Data&lt;/title&gt;&lt;secondary-title&gt;Artificial Intelligence in Behavioral and Mental Health Care&lt;/secondary-title&gt;&lt;/titles&gt;&lt;pages&gt;205-230&lt;/pages&gt;&lt;keywords&gt;&lt;keyword&gt;Analytics&lt;/keyword&gt;&lt;keyword&gt;big data&lt;/keyword&gt;&lt;keyword&gt;cognitive&lt;/keyword&gt;&lt;keyword&gt;mental health&lt;/keyword&gt;&lt;keyword&gt;risk detection&lt;/keyword&gt;&lt;keyword&gt;suicide&lt;/keyword&gt;&lt;/keywords&gt;&lt;dates&gt;&lt;year&gt;2016&lt;/year&gt;&lt;/dates&gt;&lt;pub-location&gt;San Diego&lt;/pub-location&gt;&lt;publisher&gt;Academic Press&lt;/publisher&gt;&lt;isbn&gt;978-0-12-420248-1&lt;/isbn&gt;&lt;urls&gt;&lt;related-urls&gt;&lt;url&gt;http://www.sciencedirect.com/science/article/pii/B978012420248100009X&lt;/url&gt;&lt;/related-urls&gt;&lt;/urls&gt;&lt;electronic-resource-num&gt;http://dx.doi.org/10.1016/B978-0-12-420248-1.00009-X&lt;/electronic-resource-num&gt;&lt;/record&gt;&lt;/Cite&gt;&lt;/EndNote&gt;</w:instrText>
      </w:r>
      <w:r w:rsidRPr="006F0B2C">
        <w:rPr>
          <w:rFonts w:ascii="Times" w:hAnsi="Times"/>
          <w:vertAlign w:val="superscript"/>
        </w:rPr>
        <w:fldChar w:fldCharType="separate"/>
      </w:r>
      <w:r w:rsidRPr="006F0B2C">
        <w:rPr>
          <w:rFonts w:ascii="Times" w:hAnsi="Times"/>
          <w:noProof/>
          <w:vertAlign w:val="superscript"/>
        </w:rPr>
        <w:t>[15]</w:t>
      </w:r>
      <w:r w:rsidRPr="006F0B2C">
        <w:rPr>
          <w:rFonts w:ascii="Times" w:hAnsi="Times"/>
          <w:vertAlign w:val="superscript"/>
        </w:rPr>
        <w:fldChar w:fldCharType="end"/>
      </w:r>
      <w:r w:rsidRPr="00FF7647">
        <w:rPr>
          <w:rFonts w:ascii="Times" w:hAnsi="Times"/>
        </w:rPr>
        <w:t>. At this stage in the planning is often overlooked that the data activity surveillance results data is not used. For this phase, surveillance should be carried out continuously.</w:t>
      </w:r>
    </w:p>
    <w:p w14:paraId="463E279C" w14:textId="77777777" w:rsidR="00C47C2F" w:rsidRPr="00FF7647" w:rsidRDefault="005F173A" w:rsidP="00FF7647">
      <w:pPr>
        <w:tabs>
          <w:tab w:val="left" w:pos="514"/>
        </w:tabs>
        <w:spacing w:line="360" w:lineRule="auto"/>
        <w:jc w:val="both"/>
        <w:rPr>
          <w:rFonts w:ascii="Times" w:hAnsi="Times"/>
        </w:rPr>
      </w:pPr>
      <w:r>
        <w:rPr>
          <w:rFonts w:ascii="Times" w:hAnsi="Times"/>
        </w:rPr>
        <w:tab/>
      </w:r>
      <w:r w:rsidRPr="00FF7647">
        <w:rPr>
          <w:rFonts w:ascii="Times" w:hAnsi="Times"/>
        </w:rPr>
        <w:t>All stages of these activities should be based on plans that have been established which then manifested in the work program of community health centers. To maintain the continuity of activity goes well then the stage of evaluation should be carried out continuously. This stage can be done at any level of activity, if the level of cooperation</w:t>
      </w:r>
      <w:r w:rsidRPr="006F0B2C">
        <w:rPr>
          <w:rFonts w:ascii="Times" w:hAnsi="Times"/>
          <w:vertAlign w:val="superscript"/>
        </w:rPr>
        <w:fldChar w:fldCharType="begin"/>
      </w:r>
      <w:r w:rsidRPr="006F0B2C">
        <w:rPr>
          <w:rFonts w:ascii="Times" w:hAnsi="Times"/>
          <w:vertAlign w:val="superscript"/>
        </w:rPr>
        <w:instrText xml:space="preserve"> ADDIN EN.CITE &lt;EndNote&gt;&lt;Cite&gt;&lt;Author&gt;Achana&lt;/Author&gt;&lt;Year&gt;2014&lt;/Year&gt;&lt;RecNum&gt;54&lt;/RecNum&gt;&lt;DisplayText&gt;[22]&lt;/DisplayText&gt;&lt;record&gt;&lt;rec-number&gt;54&lt;/rec-number&gt;&lt;foreign-keys&gt;&lt;key app="EN" db-id="exwxesdx6aw09wevzslvdw5b52dr9vz95tpa" timestamp="1444725055"&gt;54&lt;/key&gt;&lt;/foreign-keys&gt;&lt;ref-type name="Journal Article"&gt;17&lt;/ref-type&gt;&lt;contributors&gt;&lt;authors&gt;&lt;author&gt;Achana, Felix&lt;/author&gt;&lt;author&gt;Hubbard, Stephanie&lt;/author&gt;&lt;author&gt;Sutton, Alex&lt;/author&gt;&lt;author&gt;Kendrick, Denise&lt;/author&gt;&lt;author&gt;Cooper, Nicola&lt;/author&gt;&lt;/authors&gt;&lt;/contributors&gt;&lt;titles&gt;&lt;title&gt;An exploration of synthesis methods in public health evaluations of interventions concludes that the use of modern statistical methods would be beneficial&lt;/title&gt;&lt;secondary-title&gt;Journal of Clinical Epidemiology&lt;/secondary-title&gt;&lt;/titles&gt;&lt;periodical&gt;&lt;full-title&gt;Journal of Clinical Epidemiology&lt;/full-title&gt;&lt;/periodical&gt;&lt;pages&gt;376-390&lt;/pages&gt;&lt;volume&gt;67&lt;/volume&gt;&lt;number&gt;4&lt;/number&gt;&lt;keywords&gt;&lt;keyword&gt;Public health evaluation&lt;/keyword&gt;&lt;keyword&gt;Network meta-analysis&lt;/keyword&gt;&lt;keyword&gt;Decision making&lt;/keyword&gt;&lt;keyword&gt;Meta-analysis&lt;/keyword&gt;&lt;keyword&gt;Systematic review&lt;/keyword&gt;&lt;/keywords&gt;&lt;dates&gt;&lt;year&gt;2014&lt;/year&gt;&lt;pub-dates&gt;&lt;date&gt;4//&lt;/date&gt;&lt;/pub-dates&gt;&lt;/dates&gt;&lt;isbn&gt;0895-4356&lt;/isbn&gt;&lt;urls&gt;&lt;related-urls&gt;&lt;url&gt;http://www.sciencedirect.com/science/article/pii/S089543561300406X&lt;/url&gt;&lt;/related-urls&gt;&lt;/urls&gt;&lt;electronic-resource-num&gt;http://dx.doi.org/10.1016/j.jclinepi.2013.09.018&lt;/electronic-resource-num&gt;&lt;/record&gt;&lt;/Cite&gt;&lt;/EndNote&gt;</w:instrText>
      </w:r>
      <w:r w:rsidRPr="006F0B2C">
        <w:rPr>
          <w:rFonts w:ascii="Times" w:hAnsi="Times"/>
          <w:vertAlign w:val="superscript"/>
        </w:rPr>
        <w:fldChar w:fldCharType="separate"/>
      </w:r>
      <w:r w:rsidRPr="006F0B2C">
        <w:rPr>
          <w:rFonts w:ascii="Times" w:hAnsi="Times"/>
          <w:noProof/>
          <w:vertAlign w:val="superscript"/>
        </w:rPr>
        <w:t>[22]</w:t>
      </w:r>
      <w:r w:rsidRPr="006F0B2C">
        <w:rPr>
          <w:rFonts w:ascii="Times" w:hAnsi="Times"/>
          <w:vertAlign w:val="superscript"/>
        </w:rPr>
        <w:fldChar w:fldCharType="end"/>
      </w:r>
      <w:r w:rsidRPr="00FF7647">
        <w:rPr>
          <w:rFonts w:ascii="Times" w:hAnsi="Times"/>
        </w:rPr>
        <w:t xml:space="preserve"> there are mistakes and shortcomings then the evaluation will look for a solution</w:t>
      </w:r>
      <w:r w:rsidRPr="006F0B2C">
        <w:rPr>
          <w:rFonts w:ascii="Times" w:hAnsi="Times"/>
          <w:vertAlign w:val="superscript"/>
        </w:rPr>
        <w:fldChar w:fldCharType="begin"/>
      </w:r>
      <w:r w:rsidRPr="006F0B2C">
        <w:rPr>
          <w:rFonts w:ascii="Times" w:hAnsi="Times"/>
          <w:vertAlign w:val="superscript"/>
        </w:rPr>
        <w:instrText xml:space="preserve"> ADDIN EN.CITE &lt;EndNote&gt;&lt;Cite&gt;&lt;Author&gt;Wang&lt;/Author&gt;&lt;Year&gt;2011&lt;/Year&gt;&lt;RecNum&gt;23&lt;/RecNum&gt;&lt;DisplayText&gt;[23]&lt;/DisplayText&gt;&lt;record&gt;&lt;rec-number&gt;23&lt;/rec-number&gt;&lt;foreign-keys&gt;&lt;key app="EN" db-id="exwxesdx6aw09wevzslvdw5b52dr9vz95tpa" timestamp="1444722194"&gt;23&lt;/key&gt;&lt;/foreign-keys&gt;&lt;ref-type name="Journal Article"&gt;17&lt;/ref-type&gt;&lt;contributors&gt;&lt;authors&gt;&lt;author&gt;Wang, Hufeng&lt;/author&gt;&lt;author&gt;Gusmano, Michael K.&lt;/author&gt;&lt;author&gt;Cao, Qi&lt;/author&gt;&lt;/authors&gt;&lt;/contributors&gt;&lt;titles&gt;&lt;title&gt;An evaluation of the policy on community health organizations in China: Will the priority of new healthcare reform in China be a success?&lt;/title&gt;&lt;secondary-title&gt;Health Policy&lt;/secondary-title&gt;&lt;/titles&gt;&lt;periodical&gt;&lt;full-title&gt;Health Policy&lt;/full-title&gt;&lt;/periodical&gt;&lt;pages&gt;37-43&lt;/pages&gt;&lt;volume&gt;99&lt;/volume&gt;&lt;number&gt;1&lt;/number&gt;&lt;keywords&gt;&lt;keyword&gt;Community healthcare&lt;/keyword&gt;&lt;keyword&gt;China&lt;/keyword&gt;&lt;keyword&gt;Healthcare reform&lt;/keyword&gt;&lt;/keywords&gt;&lt;dates&gt;&lt;year&gt;2011&lt;/year&gt;&lt;pub-dates&gt;&lt;date&gt;1//&lt;/date&gt;&lt;/pub-dates&gt;&lt;/dates&gt;&lt;isbn&gt;0168-8510&lt;/isbn&gt;&lt;urls&gt;&lt;related-urls&gt;&lt;url&gt;http://www.sciencedirect.com/science/article/pii/S0168851010001971&lt;/url&gt;&lt;/related-urls&gt;&lt;/urls&gt;&lt;electronic-resource-num&gt;http://dx.doi.org/10.1016/j.healthpol.2010.07.003&lt;/electronic-resource-num&gt;&lt;/record&gt;&lt;/Cite&gt;&lt;/EndNote&gt;</w:instrText>
      </w:r>
      <w:r w:rsidRPr="006F0B2C">
        <w:rPr>
          <w:rFonts w:ascii="Times" w:hAnsi="Times"/>
          <w:vertAlign w:val="superscript"/>
        </w:rPr>
        <w:fldChar w:fldCharType="separate"/>
      </w:r>
      <w:r w:rsidRPr="006F0B2C">
        <w:rPr>
          <w:rFonts w:ascii="Times" w:hAnsi="Times"/>
          <w:noProof/>
          <w:vertAlign w:val="superscript"/>
        </w:rPr>
        <w:t>[23]</w:t>
      </w:r>
      <w:r w:rsidRPr="006F0B2C">
        <w:rPr>
          <w:rFonts w:ascii="Times" w:hAnsi="Times"/>
          <w:vertAlign w:val="superscript"/>
        </w:rPr>
        <w:fldChar w:fldCharType="end"/>
      </w:r>
      <w:r w:rsidRPr="00FF7647">
        <w:rPr>
          <w:rFonts w:ascii="Times" w:hAnsi="Times"/>
        </w:rPr>
        <w:t>, which further these activities can be done well.</w:t>
      </w:r>
    </w:p>
    <w:p w14:paraId="598270D3" w14:textId="77777777" w:rsidR="00C47C2F" w:rsidRPr="00FF7647" w:rsidRDefault="005F173A" w:rsidP="00FF7647">
      <w:pPr>
        <w:tabs>
          <w:tab w:val="left" w:pos="514"/>
        </w:tabs>
        <w:spacing w:line="360" w:lineRule="auto"/>
        <w:jc w:val="both"/>
        <w:rPr>
          <w:rFonts w:ascii="Times" w:hAnsi="Times"/>
        </w:rPr>
      </w:pPr>
      <w:r>
        <w:rPr>
          <w:rFonts w:ascii="Times" w:hAnsi="Times"/>
        </w:rPr>
        <w:lastRenderedPageBreak/>
        <w:tab/>
      </w:r>
      <w:r w:rsidRPr="00FF7647">
        <w:rPr>
          <w:rFonts w:ascii="Times" w:hAnsi="Times"/>
        </w:rPr>
        <w:t>This strategy will be very useful in dealing with post-MDGs in Indonesia. The ability of public health scholars will support the improvement of public health degree. The task of disease prevention and sustainable</w:t>
      </w:r>
      <w:r w:rsidRPr="006F0B2C">
        <w:rPr>
          <w:rFonts w:ascii="Times" w:hAnsi="Times"/>
          <w:vertAlign w:val="superscript"/>
        </w:rPr>
        <w:fldChar w:fldCharType="begin"/>
      </w:r>
      <w:r w:rsidRPr="006F0B2C">
        <w:rPr>
          <w:rFonts w:ascii="Times" w:hAnsi="Times"/>
          <w:vertAlign w:val="superscript"/>
        </w:rPr>
        <w:instrText xml:space="preserve"> ADDIN EN.CITE &lt;EndNote&gt;&lt;Cite&gt;&lt;Author&gt;Hendriks&lt;/Author&gt;&lt;Year&gt;2015&lt;/Year&gt;&lt;RecNum&gt;45&lt;/RecNum&gt;&lt;DisplayText&gt;[24]&lt;/DisplayText&gt;&lt;record&gt;&lt;rec-number&gt;45&lt;/rec-number&gt;&lt;foreign-keys&gt;&lt;key app="EN" db-id="exwxesdx6aw09wevzslvdw5b52dr9vz95tpa" timestamp="1444724264"&gt;45&lt;/key&gt;&lt;/foreign-keys&gt;&lt;ref-type name="Journal Article"&gt;17&lt;/ref-type&gt;&lt;contributors&gt;&lt;authors&gt;&lt;author&gt;Hendriks, Anna-Marie&lt;/author&gt;&lt;author&gt;Jansen, Maria W. J.&lt;/author&gt;&lt;author&gt;Gubbels, Jessica S.&lt;/author&gt;&lt;author&gt;De Vries, Nanne K.&lt;/author&gt;&lt;author&gt;Molleman, Gerard&lt;/author&gt;&lt;author&gt;Kremers, Stef P. J.&lt;/author&gt;&lt;/authors&gt;&lt;/contributors&gt;&lt;titles&gt;&lt;title&gt;Local government officials</w:instrText>
      </w:r>
      <w:r w:rsidRPr="006F0B2C">
        <w:rPr>
          <w:rFonts w:ascii="Times New Roman" w:hAnsi="Times New Roman" w:cs="Times New Roman"/>
          <w:vertAlign w:val="superscript"/>
        </w:rPr>
        <w:instrText>׳</w:instrText>
      </w:r>
      <w:r w:rsidRPr="006F0B2C">
        <w:rPr>
          <w:rFonts w:ascii="Times" w:hAnsi="Times"/>
          <w:vertAlign w:val="superscript"/>
        </w:rPr>
        <w:instrText xml:space="preserve"> views on intersectoral collaboration within their organization – A qualitative exploration&lt;/title&gt;&lt;secondary-title&gt;Health Policy and Technology&lt;/secondary-title&gt;&lt;/titles&gt;&lt;periodical&gt;&lt;full-title&gt;Health Policy and Technology&lt;/full-title&gt;&lt;/periodical&gt;&lt;pages&gt;47-57&lt;/pages&gt;&lt;volume&gt;4&lt;/volume&gt;&lt;number&gt;1&lt;/number&gt;&lt;keywords&gt;&lt;keyword&gt;Intersectoral collaboration&lt;/keyword&gt;&lt;keyword&gt;Local government officials&lt;/keyword&gt;&lt;keyword&gt;Integrated public health policy&lt;/keyword&gt;&lt;keyword&gt;Health in all policies&lt;/keyword&gt;&lt;keyword&gt;Case-study&lt;/keyword&gt;&lt;keyword&gt;Organizational behavior change&lt;/keyword&gt;&lt;/keywords&gt;&lt;dates&gt;&lt;year&gt;2015&lt;/year&gt;&lt;pub-dates&gt;&lt;date&gt;3//&lt;/date&gt;&lt;/pub-dates&gt;&lt;/dates&gt;&lt;isbn&gt;2211-8837&lt;/isbn&gt;&lt;urls&gt;&lt;related-urls&gt;&lt;url&gt;http://www.sciencedirect.com/science/article/pii/S2211883714000860&lt;/url&gt;&lt;/related-urls&gt;&lt;/urls&gt;&lt;electronic-resource-num&gt;http://dx.doi.org/10.1016/j.hlpt.2014.10.013&lt;/electronic-resource-num&gt;&lt;/record&gt;&lt;/Cite&gt;&lt;/EndNote&gt;</w:instrText>
      </w:r>
      <w:r w:rsidRPr="006F0B2C">
        <w:rPr>
          <w:rFonts w:ascii="Times" w:hAnsi="Times"/>
          <w:vertAlign w:val="superscript"/>
        </w:rPr>
        <w:fldChar w:fldCharType="separate"/>
      </w:r>
      <w:r w:rsidRPr="006F0B2C">
        <w:rPr>
          <w:rFonts w:ascii="Times" w:hAnsi="Times"/>
          <w:noProof/>
          <w:vertAlign w:val="superscript"/>
        </w:rPr>
        <w:t>[24]</w:t>
      </w:r>
      <w:r w:rsidRPr="006F0B2C">
        <w:rPr>
          <w:rFonts w:ascii="Times" w:hAnsi="Times"/>
          <w:vertAlign w:val="superscript"/>
        </w:rPr>
        <w:fldChar w:fldCharType="end"/>
      </w:r>
      <w:r w:rsidRPr="00FF7647">
        <w:rPr>
          <w:rFonts w:ascii="Times" w:hAnsi="Times"/>
        </w:rPr>
        <w:t xml:space="preserve"> ongoing basis is key to improving knowledge</w:t>
      </w:r>
      <w:r w:rsidRPr="006F0B2C">
        <w:rPr>
          <w:rFonts w:ascii="Times" w:hAnsi="Times"/>
          <w:vertAlign w:val="superscript"/>
        </w:rPr>
        <w:fldChar w:fldCharType="begin"/>
      </w:r>
      <w:r w:rsidRPr="006F0B2C">
        <w:rPr>
          <w:rFonts w:ascii="Times" w:hAnsi="Times"/>
          <w:vertAlign w:val="superscript"/>
        </w:rPr>
        <w:instrText xml:space="preserve"> ADDIN EN.CITE &lt;EndNote&gt;&lt;Cite&gt;&lt;Author&gt;Berrang-Ford&lt;/Author&gt;&lt;Year&gt;2013&lt;/Year&gt;&lt;RecNum&gt;51&lt;/RecNum&gt;&lt;DisplayText&gt;[21]&lt;/DisplayText&gt;&lt;record&gt;&lt;rec-number&gt;51&lt;/rec-number&gt;&lt;foreign-keys&gt;&lt;key app="EN" db-id="exwxesdx6aw09wevzslvdw5b52dr9vz95tpa" timestamp="1444724797"&gt;51&lt;/key&gt;&lt;/foreign-keys&gt;&lt;ref-type name="Journal Article"&gt;17&lt;/ref-type&gt;&lt;contributors&gt;&lt;authors&gt;&lt;author&gt;Berrang-Ford, Lea&lt;/author&gt;&lt;author&gt;Garton, Kelly&lt;/author&gt;&lt;/authors&gt;&lt;/contributors&gt;&lt;titles&gt;&lt;title&gt;Expert knowledge sourcing for public health surveillance: National tsetse mapping in Uganda&lt;/title&gt;&lt;secondary-title&gt;Social Science &amp;amp; Medicine&lt;/secondary-title&gt;&lt;/titles&gt;&lt;periodical&gt;&lt;full-title&gt;Social Science &amp;amp; Medicine&lt;/full-title&gt;&lt;/periodical&gt;&lt;pages&gt;246-255&lt;/pages&gt;&lt;volume&gt;91&lt;/volume&gt;&lt;keywords&gt;&lt;keyword&gt;Expert knowledge&lt;/keyword&gt;&lt;keyword&gt;Mapping&lt;/keyword&gt;&lt;keyword&gt;GIS&lt;/keyword&gt;&lt;keyword&gt;Tsetse&lt;/keyword&gt;&lt;keyword&gt;Trypanosomiasis&lt;/keyword&gt;&lt;keyword&gt;Uganda&lt;/keyword&gt;&lt;keyword&gt;Africa&lt;/keyword&gt;&lt;keyword&gt;Glossina&lt;/keyword&gt;&lt;/keywords&gt;&lt;dates&gt;&lt;year&gt;2013&lt;/year&gt;&lt;pub-dates&gt;&lt;date&gt;8//&lt;/date&gt;&lt;/pub-dates&gt;&lt;/dates&gt;&lt;isbn&gt;0277-9536&lt;/isbn&gt;&lt;urls&gt;&lt;related-urls&gt;&lt;url&gt;http://www.sciencedirect.com/science/article/pii/S0277953613001640&lt;/url&gt;&lt;/related-urls&gt;&lt;/urls&gt;&lt;electronic-resource-num&gt;http://dx.doi.org/10.1016/j.socscimed.2013.03.011&lt;/electronic-resource-num&gt;&lt;/record&gt;&lt;/Cite&gt;&lt;/EndNote&gt;</w:instrText>
      </w:r>
      <w:r w:rsidRPr="006F0B2C">
        <w:rPr>
          <w:rFonts w:ascii="Times" w:hAnsi="Times"/>
          <w:vertAlign w:val="superscript"/>
        </w:rPr>
        <w:fldChar w:fldCharType="separate"/>
      </w:r>
      <w:r w:rsidRPr="006F0B2C">
        <w:rPr>
          <w:rFonts w:ascii="Times" w:hAnsi="Times"/>
          <w:noProof/>
          <w:vertAlign w:val="superscript"/>
        </w:rPr>
        <w:t>[21]</w:t>
      </w:r>
      <w:r w:rsidRPr="006F0B2C">
        <w:rPr>
          <w:rFonts w:ascii="Times" w:hAnsi="Times"/>
          <w:vertAlign w:val="superscript"/>
        </w:rPr>
        <w:fldChar w:fldCharType="end"/>
      </w:r>
      <w:r w:rsidRPr="00FF7647">
        <w:rPr>
          <w:rFonts w:ascii="Times" w:hAnsi="Times"/>
        </w:rPr>
        <w:t xml:space="preserve"> and awareness</w:t>
      </w:r>
      <w:r w:rsidRPr="006F0B2C">
        <w:rPr>
          <w:rFonts w:ascii="Times" w:hAnsi="Times"/>
          <w:vertAlign w:val="superscript"/>
        </w:rPr>
        <w:fldChar w:fldCharType="begin"/>
      </w:r>
      <w:r w:rsidRPr="006F0B2C">
        <w:rPr>
          <w:rFonts w:ascii="Times" w:hAnsi="Times"/>
          <w:vertAlign w:val="superscript"/>
        </w:rPr>
        <w:instrText xml:space="preserve"> ADDIN EN.CITE &lt;EndNote&gt;&lt;Cite&gt;&lt;Author&gt;Stärk&lt;/Author&gt;&lt;Year&gt;2015&lt;/Year&gt;&lt;RecNum&gt;31&lt;/RecNum&gt;&lt;DisplayText&gt;[25]&lt;/DisplayText&gt;&lt;record&gt;&lt;rec-number&gt;31&lt;/rec-number&gt;&lt;foreign-keys&gt;&lt;key app="EN" db-id="exwxesdx6aw09wevzslvdw5b52dr9vz95tpa" timestamp="1444722849"&gt;31&lt;/key&gt;&lt;/foreign-keys&gt;&lt;ref-type name="Journal Article"&gt;17&lt;/ref-type&gt;&lt;contributors&gt;&lt;authors&gt;&lt;author&gt;Stärk, Katharina D. C.&lt;/author&gt;&lt;author&gt;Arroyo Kuribreña, Montserrat&lt;/author&gt;&lt;author&gt;Dauphin, Gwenaelle&lt;/author&gt;&lt;author&gt;Vokaty, Sandra&lt;/author&gt;&lt;author&gt;Ward, Michael P.&lt;/author&gt;&lt;author&gt;Wieland, Barbara&lt;/author&gt;&lt;author&gt;Lindberg, Ann&lt;/author&gt;&lt;/authors&gt;&lt;/contributors&gt;&lt;titles&gt;&lt;title&gt;One Health surveillance – More than a buzz word?&lt;/title&gt;&lt;secondary-title&gt;Preventive Veterinary Medicine&lt;/secondary-title&gt;&lt;/titles&gt;&lt;periodical&gt;&lt;full-title&gt;Preventive Veterinary Medicine&lt;/full-title&gt;&lt;/periodical&gt;&lt;pages&gt;124-130&lt;/pages&gt;&lt;volume&gt;120&lt;/volume&gt;&lt;number&gt;1&lt;/number&gt;&lt;keywords&gt;&lt;keyword&gt;Surveillance&lt;/keyword&gt;&lt;keyword&gt;One Health&lt;/keyword&gt;&lt;keyword&gt;Public health&lt;/keyword&gt;&lt;keyword&gt;Education&lt;/keyword&gt;&lt;keyword&gt;Funding&lt;/keyword&gt;&lt;/keywords&gt;&lt;dates&gt;&lt;year&gt;2015&lt;/year&gt;&lt;pub-dates&gt;&lt;date&gt;6/1/&lt;/date&gt;&lt;/pub-dates&gt;&lt;/dates&gt;&lt;isbn&gt;0167-5877&lt;/isbn&gt;&lt;urls&gt;&lt;related-urls&gt;&lt;url&gt;http://www.sciencedirect.com/science/article/pii/S0167587715000355&lt;/url&gt;&lt;/related-urls&gt;&lt;/urls&gt;&lt;electronic-resource-num&gt;http://dx.doi.org/10.1016/j.prevetmed.2015.01.019&lt;/electronic-resource-num&gt;&lt;/record&gt;&lt;/Cite&gt;&lt;/EndNote&gt;</w:instrText>
      </w:r>
      <w:r w:rsidRPr="006F0B2C">
        <w:rPr>
          <w:rFonts w:ascii="Times" w:hAnsi="Times"/>
          <w:vertAlign w:val="superscript"/>
        </w:rPr>
        <w:fldChar w:fldCharType="separate"/>
      </w:r>
      <w:r w:rsidRPr="006F0B2C">
        <w:rPr>
          <w:rFonts w:ascii="Times" w:hAnsi="Times"/>
          <w:noProof/>
          <w:vertAlign w:val="superscript"/>
        </w:rPr>
        <w:t>[25]</w:t>
      </w:r>
      <w:r w:rsidRPr="006F0B2C">
        <w:rPr>
          <w:rFonts w:ascii="Times" w:hAnsi="Times"/>
          <w:vertAlign w:val="superscript"/>
        </w:rPr>
        <w:fldChar w:fldCharType="end"/>
      </w:r>
      <w:r w:rsidRPr="00FF7647">
        <w:rPr>
          <w:rFonts w:ascii="Times" w:hAnsi="Times"/>
        </w:rPr>
        <w:t xml:space="preserve"> of the importance of healthy living. Obviously, this effort is not easy to do without cooperation among the various parties.</w:t>
      </w:r>
    </w:p>
    <w:p w14:paraId="7C2F30BB" w14:textId="77777777" w:rsidR="00C47C2F" w:rsidRPr="00FF7647" w:rsidRDefault="005F173A" w:rsidP="00FF7647">
      <w:pPr>
        <w:tabs>
          <w:tab w:val="left" w:pos="514"/>
        </w:tabs>
        <w:spacing w:line="360" w:lineRule="auto"/>
        <w:jc w:val="both"/>
        <w:rPr>
          <w:rFonts w:ascii="Times" w:hAnsi="Times"/>
          <w:b/>
        </w:rPr>
      </w:pPr>
      <w:r w:rsidRPr="00FF7647">
        <w:rPr>
          <w:rFonts w:ascii="Times" w:hAnsi="Times"/>
          <w:b/>
        </w:rPr>
        <w:t>Conclusions</w:t>
      </w:r>
    </w:p>
    <w:p w14:paraId="396D6D38" w14:textId="77777777" w:rsidR="00C40274" w:rsidRDefault="005F173A" w:rsidP="00FF7647">
      <w:pPr>
        <w:tabs>
          <w:tab w:val="left" w:pos="514"/>
        </w:tabs>
        <w:spacing w:line="360" w:lineRule="auto"/>
        <w:jc w:val="both"/>
        <w:rPr>
          <w:rFonts w:ascii="Times" w:hAnsi="Times"/>
        </w:rPr>
      </w:pPr>
      <w:r w:rsidRPr="00FF7647">
        <w:rPr>
          <w:rFonts w:ascii="Times" w:hAnsi="Times"/>
        </w:rPr>
        <w:t xml:space="preserve">Bachelor of public health is one of the health workers who are in the community health centers have the duty and role is very diverse. This task can only be done if they have expertise in making lifestyle changes in society. As professional health personnel, in performing their duties should prioritize cooperation approach. This approach is based because of health issues is not just the responsibility of the ministry of health, but the health problem is a shared problem. </w:t>
      </w:r>
    </w:p>
    <w:p w14:paraId="3603DDC7" w14:textId="77777777" w:rsidR="00C40274" w:rsidRPr="00466883" w:rsidRDefault="005F173A" w:rsidP="00FF7647">
      <w:pPr>
        <w:tabs>
          <w:tab w:val="left" w:pos="514"/>
        </w:tabs>
        <w:spacing w:line="360" w:lineRule="auto"/>
        <w:jc w:val="both"/>
        <w:rPr>
          <w:rFonts w:ascii="Times" w:hAnsi="Times"/>
          <w:b/>
        </w:rPr>
      </w:pPr>
      <w:r w:rsidRPr="00466883">
        <w:rPr>
          <w:rFonts w:ascii="Times" w:hAnsi="Times"/>
          <w:b/>
        </w:rPr>
        <w:t xml:space="preserve">References: </w:t>
      </w:r>
    </w:p>
    <w:p w14:paraId="4D5FEC5D" w14:textId="77777777" w:rsidR="001B0464" w:rsidRPr="001B0464" w:rsidRDefault="005F173A" w:rsidP="001B0464">
      <w:pPr>
        <w:pStyle w:val="EndNoteBibliography"/>
        <w:ind w:left="720" w:hanging="720"/>
        <w:rPr>
          <w:noProof/>
        </w:rPr>
      </w:pPr>
      <w:r>
        <w:rPr>
          <w:rFonts w:ascii="Times" w:hAnsi="Times"/>
        </w:rPr>
        <w:fldChar w:fldCharType="begin"/>
      </w:r>
      <w:r>
        <w:rPr>
          <w:rFonts w:ascii="Times" w:hAnsi="Times"/>
        </w:rPr>
        <w:instrText xml:space="preserve"> ADDIN EN.REFLIST </w:instrText>
      </w:r>
      <w:r>
        <w:rPr>
          <w:rFonts w:ascii="Times" w:hAnsi="Times"/>
        </w:rPr>
        <w:fldChar w:fldCharType="separate"/>
      </w:r>
      <w:r w:rsidRPr="001B0464">
        <w:rPr>
          <w:noProof/>
        </w:rPr>
        <w:t>1.</w:t>
      </w:r>
      <w:r w:rsidRPr="001B0464">
        <w:rPr>
          <w:noProof/>
        </w:rPr>
        <w:tab/>
        <w:t xml:space="preserve">Departemen Kesehatan, R., </w:t>
      </w:r>
      <w:r w:rsidRPr="001B0464">
        <w:rPr>
          <w:i/>
          <w:noProof/>
        </w:rPr>
        <w:t>Keputusan Menteri Kesehatan RI tending Kebijakan Dasar Pusat Kesehatan Masyarakat</w:t>
      </w:r>
      <w:r w:rsidRPr="001B0464">
        <w:rPr>
          <w:noProof/>
        </w:rPr>
        <w:t>. 2004, Jakarta.</w:t>
      </w:r>
    </w:p>
    <w:p w14:paraId="73FB9A27" w14:textId="77777777" w:rsidR="001B0464" w:rsidRPr="001B0464" w:rsidRDefault="005F173A" w:rsidP="00C3606E">
      <w:pPr>
        <w:pStyle w:val="EndNoteBibliography"/>
        <w:ind w:left="720" w:hanging="720"/>
        <w:rPr>
          <w:noProof/>
        </w:rPr>
      </w:pPr>
      <w:r w:rsidRPr="001B0464">
        <w:rPr>
          <w:noProof/>
        </w:rPr>
        <w:t xml:space="preserve">2. </w:t>
      </w:r>
      <w:r w:rsidR="00C3606E">
        <w:rPr>
          <w:noProof/>
        </w:rPr>
        <w:t xml:space="preserve">     </w:t>
      </w:r>
      <w:r w:rsidRPr="001B0464">
        <w:rPr>
          <w:noProof/>
        </w:rPr>
        <w:t>Indonesia, P.R. and P.R. Indonesia,</w:t>
      </w:r>
      <w:r w:rsidRPr="001B0464">
        <w:rPr>
          <w:i/>
          <w:noProof/>
        </w:rPr>
        <w:t xml:space="preserve"> Undang No. 23 Tahun 1992 Tentang: Kesehatan</w:t>
      </w:r>
      <w:r w:rsidRPr="001B0464">
        <w:rPr>
          <w:noProof/>
        </w:rPr>
        <w:t>. 1992: Penerbit Sinar Grafika.</w:t>
      </w:r>
    </w:p>
    <w:p w14:paraId="1655B95D" w14:textId="77777777" w:rsidR="001B0464" w:rsidRPr="001B0464" w:rsidRDefault="005F173A" w:rsidP="001B0464">
      <w:pPr>
        <w:pStyle w:val="EndNoteBibliography"/>
        <w:ind w:left="720" w:hanging="720"/>
        <w:rPr>
          <w:noProof/>
        </w:rPr>
      </w:pPr>
      <w:r w:rsidRPr="001B0464">
        <w:rPr>
          <w:noProof/>
        </w:rPr>
        <w:t>3.</w:t>
      </w:r>
      <w:r w:rsidRPr="001B0464">
        <w:rPr>
          <w:noProof/>
        </w:rPr>
        <w:tab/>
        <w:t xml:space="preserve">Bhattacharyya, O., et al., </w:t>
      </w:r>
      <w:r w:rsidRPr="001B0464">
        <w:rPr>
          <w:i/>
          <w:noProof/>
        </w:rPr>
        <w:t>Evolution of primary care in China 1997–2009.</w:t>
      </w:r>
      <w:r w:rsidRPr="001B0464">
        <w:rPr>
          <w:noProof/>
        </w:rPr>
        <w:t xml:space="preserve"> Health Policy, 2011. </w:t>
      </w:r>
      <w:r w:rsidRPr="001B0464">
        <w:rPr>
          <w:b/>
          <w:noProof/>
        </w:rPr>
        <w:t>100</w:t>
      </w:r>
      <w:r w:rsidRPr="001B0464">
        <w:rPr>
          <w:noProof/>
        </w:rPr>
        <w:t>(2–3): p. 174-180.</w:t>
      </w:r>
    </w:p>
    <w:p w14:paraId="71B4ED8A" w14:textId="77777777" w:rsidR="001B0464" w:rsidRPr="001B0464" w:rsidRDefault="005F173A" w:rsidP="001B0464">
      <w:pPr>
        <w:pStyle w:val="EndNoteBibliography"/>
        <w:ind w:left="720" w:hanging="720"/>
        <w:rPr>
          <w:noProof/>
        </w:rPr>
      </w:pPr>
      <w:r w:rsidRPr="001B0464">
        <w:rPr>
          <w:noProof/>
        </w:rPr>
        <w:t xml:space="preserve">4. </w:t>
      </w:r>
      <w:r w:rsidR="00C3606E">
        <w:rPr>
          <w:noProof/>
        </w:rPr>
        <w:t xml:space="preserve">     </w:t>
      </w:r>
      <w:r w:rsidRPr="001B0464">
        <w:rPr>
          <w:noProof/>
        </w:rPr>
        <w:t xml:space="preserve">Iyer, S.P., and A.S. Young, </w:t>
      </w:r>
      <w:r w:rsidRPr="001B0464">
        <w:rPr>
          <w:i/>
          <w:noProof/>
        </w:rPr>
        <w:t>Health screening, counseling, and hypertension control for people with serious mental illness at primary care visits.</w:t>
      </w:r>
      <w:r w:rsidRPr="001B0464">
        <w:rPr>
          <w:noProof/>
        </w:rPr>
        <w:t xml:space="preserve"> General Hospital Psychiatry, 2015. </w:t>
      </w:r>
      <w:r w:rsidRPr="001B0464">
        <w:rPr>
          <w:b/>
          <w:noProof/>
        </w:rPr>
        <w:t>37</w:t>
      </w:r>
      <w:r w:rsidRPr="001B0464">
        <w:rPr>
          <w:noProof/>
        </w:rPr>
        <w:t>(1): p. 60-66.</w:t>
      </w:r>
    </w:p>
    <w:p w14:paraId="4509AF48" w14:textId="77777777" w:rsidR="001B0464" w:rsidRPr="001B0464" w:rsidRDefault="005F173A" w:rsidP="001B0464">
      <w:pPr>
        <w:pStyle w:val="EndNoteBibliography"/>
        <w:ind w:left="720" w:hanging="720"/>
        <w:rPr>
          <w:noProof/>
        </w:rPr>
      </w:pPr>
      <w:r w:rsidRPr="001B0464">
        <w:rPr>
          <w:noProof/>
        </w:rPr>
        <w:t>5.</w:t>
      </w:r>
      <w:r w:rsidRPr="001B0464">
        <w:rPr>
          <w:noProof/>
        </w:rPr>
        <w:tab/>
        <w:t xml:space="preserve">Malek, N.A., M. Mariapan, and N.I.A.A. Rahman, </w:t>
      </w:r>
      <w:r w:rsidRPr="001B0464">
        <w:rPr>
          <w:i/>
          <w:noProof/>
        </w:rPr>
        <w:t>Community Participation in Quality Assessment for Green Open Spaces in Malaysia.</w:t>
      </w:r>
      <w:r w:rsidRPr="001B0464">
        <w:rPr>
          <w:noProof/>
        </w:rPr>
        <w:t xml:space="preserve"> Procedia - Social and Behavioral Sciences, 2015. </w:t>
      </w:r>
      <w:r w:rsidRPr="001B0464">
        <w:rPr>
          <w:b/>
          <w:noProof/>
        </w:rPr>
        <w:t>168</w:t>
      </w:r>
      <w:r w:rsidRPr="001B0464">
        <w:rPr>
          <w:noProof/>
        </w:rPr>
        <w:t>: p. 219-228.</w:t>
      </w:r>
    </w:p>
    <w:p w14:paraId="1F964994" w14:textId="77777777" w:rsidR="001B0464" w:rsidRPr="001B0464" w:rsidRDefault="005F173A" w:rsidP="001B0464">
      <w:pPr>
        <w:pStyle w:val="EndNoteBibliography"/>
        <w:ind w:left="720" w:hanging="720"/>
        <w:rPr>
          <w:noProof/>
        </w:rPr>
      </w:pPr>
      <w:r w:rsidRPr="001B0464">
        <w:rPr>
          <w:noProof/>
        </w:rPr>
        <w:t>6.</w:t>
      </w:r>
      <w:r w:rsidRPr="001B0464">
        <w:rPr>
          <w:noProof/>
        </w:rPr>
        <w:tab/>
        <w:t xml:space="preserve">Nasution, A.D. and W. Zahrah, </w:t>
      </w:r>
      <w:r w:rsidRPr="001B0464">
        <w:rPr>
          <w:i/>
          <w:noProof/>
        </w:rPr>
        <w:t>Community Perception on Public Open Space and Quality of Life in Medan, Indonesia.</w:t>
      </w:r>
      <w:r w:rsidRPr="001B0464">
        <w:rPr>
          <w:noProof/>
        </w:rPr>
        <w:t xml:space="preserve"> Procedia - Social and Behavioral Sciences, 2014. </w:t>
      </w:r>
      <w:r w:rsidRPr="001B0464">
        <w:rPr>
          <w:b/>
          <w:noProof/>
        </w:rPr>
        <w:t>153</w:t>
      </w:r>
      <w:r w:rsidRPr="001B0464">
        <w:rPr>
          <w:noProof/>
        </w:rPr>
        <w:t>: p. 585-594.</w:t>
      </w:r>
    </w:p>
    <w:p w14:paraId="6391863C" w14:textId="77777777" w:rsidR="001B0464" w:rsidRPr="001B0464" w:rsidRDefault="005F173A" w:rsidP="001B0464">
      <w:pPr>
        <w:pStyle w:val="EndNoteBibliography"/>
        <w:ind w:left="720" w:hanging="720"/>
        <w:rPr>
          <w:noProof/>
        </w:rPr>
      </w:pPr>
      <w:r w:rsidRPr="001B0464">
        <w:rPr>
          <w:noProof/>
        </w:rPr>
        <w:t>7.</w:t>
      </w:r>
      <w:r w:rsidRPr="001B0464">
        <w:rPr>
          <w:noProof/>
        </w:rPr>
        <w:tab/>
        <w:t xml:space="preserve">Schwinn, T.M., et al., </w:t>
      </w:r>
      <w:r w:rsidRPr="001B0464">
        <w:rPr>
          <w:i/>
          <w:noProof/>
        </w:rPr>
        <w:t>A web-based, health promotion program for adolescent girls and their mothers who reside in public housing.</w:t>
      </w:r>
      <w:r w:rsidRPr="001B0464">
        <w:rPr>
          <w:noProof/>
        </w:rPr>
        <w:t xml:space="preserve"> Addictive Behaviors, 2014. </w:t>
      </w:r>
      <w:r w:rsidRPr="001B0464">
        <w:rPr>
          <w:b/>
          <w:noProof/>
        </w:rPr>
        <w:t>39</w:t>
      </w:r>
      <w:r w:rsidRPr="001B0464">
        <w:rPr>
          <w:noProof/>
        </w:rPr>
        <w:t>(4): p. 757-760.</w:t>
      </w:r>
    </w:p>
    <w:p w14:paraId="60D792F9" w14:textId="77777777" w:rsidR="001B0464" w:rsidRPr="001B0464" w:rsidRDefault="005F173A" w:rsidP="001B0464">
      <w:pPr>
        <w:pStyle w:val="EndNoteBibliography"/>
        <w:ind w:left="720" w:hanging="720"/>
        <w:rPr>
          <w:noProof/>
        </w:rPr>
      </w:pPr>
      <w:r w:rsidRPr="001B0464">
        <w:rPr>
          <w:noProof/>
        </w:rPr>
        <w:t>8.</w:t>
      </w:r>
      <w:r w:rsidRPr="001B0464">
        <w:rPr>
          <w:noProof/>
        </w:rPr>
        <w:tab/>
        <w:t xml:space="preserve">Zhao, Z.G., et al., </w:t>
      </w:r>
      <w:r w:rsidRPr="001B0464">
        <w:rPr>
          <w:i/>
          <w:noProof/>
        </w:rPr>
        <w:t>A quality assessment index framework for public health services: a Delphi study.</w:t>
      </w:r>
      <w:r w:rsidRPr="001B0464">
        <w:rPr>
          <w:noProof/>
        </w:rPr>
        <w:t xml:space="preserve"> Public Health, 2015. </w:t>
      </w:r>
      <w:r w:rsidRPr="001B0464">
        <w:rPr>
          <w:b/>
          <w:noProof/>
        </w:rPr>
        <w:t>129</w:t>
      </w:r>
      <w:r w:rsidRPr="001B0464">
        <w:rPr>
          <w:noProof/>
        </w:rPr>
        <w:t>(1): p. 43-51.</w:t>
      </w:r>
    </w:p>
    <w:p w14:paraId="492E38DE" w14:textId="77777777" w:rsidR="001B0464" w:rsidRPr="001B0464" w:rsidRDefault="005F173A" w:rsidP="001B0464">
      <w:pPr>
        <w:pStyle w:val="EndNoteBibliography"/>
        <w:ind w:left="720" w:hanging="720"/>
        <w:rPr>
          <w:noProof/>
        </w:rPr>
      </w:pPr>
      <w:r w:rsidRPr="001B0464">
        <w:rPr>
          <w:noProof/>
        </w:rPr>
        <w:t>9.</w:t>
      </w:r>
      <w:r w:rsidRPr="001B0464">
        <w:rPr>
          <w:noProof/>
        </w:rPr>
        <w:tab/>
        <w:t xml:space="preserve">Zhao, Y., et al., </w:t>
      </w:r>
      <w:r w:rsidRPr="001B0464">
        <w:rPr>
          <w:i/>
          <w:noProof/>
        </w:rPr>
        <w:t>Basic public health services delivered in an urban community: a qualitative study.</w:t>
      </w:r>
      <w:r w:rsidRPr="001B0464">
        <w:rPr>
          <w:noProof/>
        </w:rPr>
        <w:t xml:space="preserve"> Public Health, 2011. </w:t>
      </w:r>
      <w:r w:rsidRPr="001B0464">
        <w:rPr>
          <w:b/>
          <w:noProof/>
        </w:rPr>
        <w:t>125</w:t>
      </w:r>
      <w:r w:rsidRPr="001B0464">
        <w:rPr>
          <w:noProof/>
        </w:rPr>
        <w:t>(1): p. 37-45.</w:t>
      </w:r>
    </w:p>
    <w:p w14:paraId="0D487165" w14:textId="77777777" w:rsidR="001B0464" w:rsidRPr="001B0464" w:rsidRDefault="005F173A" w:rsidP="001B0464">
      <w:pPr>
        <w:pStyle w:val="EndNoteBibliography"/>
        <w:ind w:left="720" w:hanging="720"/>
        <w:rPr>
          <w:noProof/>
        </w:rPr>
      </w:pPr>
      <w:r w:rsidRPr="001B0464">
        <w:rPr>
          <w:noProof/>
        </w:rPr>
        <w:t>10.</w:t>
      </w:r>
      <w:r w:rsidRPr="001B0464">
        <w:rPr>
          <w:noProof/>
        </w:rPr>
        <w:tab/>
        <w:t xml:space="preserve">Tubbing, L., J. Harting, and K. Stronks, </w:t>
      </w:r>
      <w:r w:rsidRPr="001B0464">
        <w:rPr>
          <w:i/>
          <w:noProof/>
        </w:rPr>
        <w:t>Unravelling the concept of integrated public health policy: Concept mapping with Dutch experts from science, policy, and practice.</w:t>
      </w:r>
      <w:r w:rsidRPr="001B0464">
        <w:rPr>
          <w:noProof/>
        </w:rPr>
        <w:t xml:space="preserve"> Health Policy, 2015. </w:t>
      </w:r>
      <w:r w:rsidRPr="001B0464">
        <w:rPr>
          <w:b/>
          <w:noProof/>
        </w:rPr>
        <w:t>119</w:t>
      </w:r>
      <w:r w:rsidRPr="001B0464">
        <w:rPr>
          <w:noProof/>
        </w:rPr>
        <w:t>(6): p. 749-759.</w:t>
      </w:r>
    </w:p>
    <w:p w14:paraId="2F32F3E1" w14:textId="77777777" w:rsidR="001B0464" w:rsidRPr="001B0464" w:rsidRDefault="005F173A" w:rsidP="001B0464">
      <w:pPr>
        <w:pStyle w:val="EndNoteBibliography"/>
        <w:ind w:left="720" w:hanging="720"/>
        <w:rPr>
          <w:noProof/>
        </w:rPr>
      </w:pPr>
      <w:r w:rsidRPr="001B0464">
        <w:rPr>
          <w:noProof/>
        </w:rPr>
        <w:t>11.</w:t>
      </w:r>
      <w:r w:rsidRPr="001B0464">
        <w:rPr>
          <w:noProof/>
        </w:rPr>
        <w:tab/>
        <w:t xml:space="preserve">Li, L.P., R.A.M. Jaladin, and H.S. Abdullah, </w:t>
      </w:r>
      <w:r w:rsidRPr="001B0464">
        <w:rPr>
          <w:i/>
          <w:noProof/>
        </w:rPr>
        <w:t>Understanding the Two Sides of Online Counseling and their Ethical and Legal Ramifications.</w:t>
      </w:r>
      <w:r w:rsidRPr="001B0464">
        <w:rPr>
          <w:noProof/>
        </w:rPr>
        <w:t xml:space="preserve"> Procedia - Social and Behavioral Sciences, 2013. </w:t>
      </w:r>
      <w:r w:rsidRPr="001B0464">
        <w:rPr>
          <w:b/>
          <w:noProof/>
        </w:rPr>
        <w:t>103</w:t>
      </w:r>
      <w:r w:rsidRPr="001B0464">
        <w:rPr>
          <w:noProof/>
        </w:rPr>
        <w:t>: p. 1243-1251.</w:t>
      </w:r>
    </w:p>
    <w:p w14:paraId="50C2BD74" w14:textId="77777777" w:rsidR="001B0464" w:rsidRPr="001B0464" w:rsidRDefault="005F173A" w:rsidP="001B0464">
      <w:pPr>
        <w:pStyle w:val="EndNoteBibliography"/>
        <w:ind w:left="720" w:hanging="720"/>
        <w:rPr>
          <w:noProof/>
        </w:rPr>
      </w:pPr>
      <w:r w:rsidRPr="001B0464">
        <w:rPr>
          <w:noProof/>
        </w:rPr>
        <w:t>12.</w:t>
      </w:r>
      <w:r w:rsidRPr="001B0464">
        <w:rPr>
          <w:noProof/>
        </w:rPr>
        <w:tab/>
        <w:t xml:space="preserve">Kementerian Kesehatan, R., </w:t>
      </w:r>
      <w:r w:rsidRPr="001B0464">
        <w:rPr>
          <w:i/>
          <w:noProof/>
        </w:rPr>
        <w:t>Profil Kesehatan Indonesia. 2014. Jakarta</w:t>
      </w:r>
      <w:r w:rsidRPr="001B0464">
        <w:rPr>
          <w:noProof/>
        </w:rPr>
        <w:t>.</w:t>
      </w:r>
    </w:p>
    <w:p w14:paraId="59EAE641" w14:textId="77777777" w:rsidR="001B0464" w:rsidRPr="001B0464" w:rsidRDefault="005F173A" w:rsidP="001B0464">
      <w:pPr>
        <w:pStyle w:val="EndNoteBibliography"/>
        <w:ind w:left="720" w:hanging="720"/>
        <w:rPr>
          <w:noProof/>
        </w:rPr>
      </w:pPr>
      <w:r w:rsidRPr="001B0464">
        <w:rPr>
          <w:noProof/>
        </w:rPr>
        <w:t>13.</w:t>
      </w:r>
      <w:r w:rsidRPr="001B0464">
        <w:rPr>
          <w:noProof/>
        </w:rPr>
        <w:tab/>
        <w:t xml:space="preserve">Malan, Z., B. Mash, and K. Everett-Murphy, </w:t>
      </w:r>
      <w:r w:rsidRPr="001B0464">
        <w:rPr>
          <w:i/>
          <w:noProof/>
        </w:rPr>
        <w:t xml:space="preserve">Evaluation of a training programme for primary care providers to offer brief behaviour change </w:t>
      </w:r>
      <w:r w:rsidRPr="001B0464">
        <w:rPr>
          <w:i/>
          <w:noProof/>
        </w:rPr>
        <w:lastRenderedPageBreak/>
        <w:t>counselling on risk factors for non-communicable diseases in South Africa.</w:t>
      </w:r>
      <w:r w:rsidRPr="001B0464">
        <w:rPr>
          <w:noProof/>
        </w:rPr>
        <w:t xml:space="preserve"> Patient Education and Counseling.</w:t>
      </w:r>
    </w:p>
    <w:p w14:paraId="239020A9" w14:textId="77777777" w:rsidR="001B0464" w:rsidRPr="001B0464" w:rsidRDefault="005F173A" w:rsidP="001B0464">
      <w:pPr>
        <w:pStyle w:val="EndNoteBibliography"/>
        <w:ind w:left="720" w:hanging="720"/>
        <w:rPr>
          <w:noProof/>
        </w:rPr>
      </w:pPr>
      <w:r w:rsidRPr="001B0464">
        <w:rPr>
          <w:noProof/>
        </w:rPr>
        <w:t>14.</w:t>
      </w:r>
      <w:r w:rsidRPr="001B0464">
        <w:rPr>
          <w:noProof/>
        </w:rPr>
        <w:tab/>
        <w:t xml:space="preserve">Turbelin, C. and P.-Y. Boëlle, </w:t>
      </w:r>
      <w:r w:rsidRPr="001B0464">
        <w:rPr>
          <w:i/>
          <w:noProof/>
        </w:rPr>
        <w:t>Open data in public health surveillance systems: A case study using the French Sentinelles network.</w:t>
      </w:r>
      <w:r w:rsidRPr="001B0464">
        <w:rPr>
          <w:noProof/>
        </w:rPr>
        <w:t xml:space="preserve"> International Journal of Medical Informatics, 2013. </w:t>
      </w:r>
      <w:r w:rsidRPr="001B0464">
        <w:rPr>
          <w:b/>
          <w:noProof/>
        </w:rPr>
        <w:t>82</w:t>
      </w:r>
      <w:r w:rsidRPr="001B0464">
        <w:rPr>
          <w:noProof/>
        </w:rPr>
        <w:t>(10): p. 1012-1021.</w:t>
      </w:r>
    </w:p>
    <w:p w14:paraId="6B41AD16" w14:textId="77777777" w:rsidR="001B0464" w:rsidRPr="001B0464" w:rsidRDefault="005F173A" w:rsidP="001B0464">
      <w:pPr>
        <w:pStyle w:val="EndNoteBibliography"/>
        <w:ind w:left="720" w:hanging="720"/>
        <w:rPr>
          <w:noProof/>
        </w:rPr>
      </w:pPr>
      <w:r w:rsidRPr="001B0464">
        <w:rPr>
          <w:noProof/>
        </w:rPr>
        <w:t>15.</w:t>
      </w:r>
      <w:r w:rsidRPr="001B0464">
        <w:rPr>
          <w:noProof/>
        </w:rPr>
        <w:tab/>
        <w:t xml:space="preserve">Poulin, C., P. Thompson, and C. Bryan, </w:t>
      </w:r>
      <w:r w:rsidRPr="001B0464">
        <w:rPr>
          <w:i/>
          <w:noProof/>
        </w:rPr>
        <w:t>Chapter 9 - Public Health Surveillance: Predictive Analytics and Big Data</w:t>
      </w:r>
      <w:r w:rsidRPr="001B0464">
        <w:rPr>
          <w:noProof/>
        </w:rPr>
        <w:t xml:space="preserve">, in </w:t>
      </w:r>
      <w:r w:rsidRPr="001B0464">
        <w:rPr>
          <w:i/>
          <w:noProof/>
        </w:rPr>
        <w:t>Artificial Intelligence in Behavioral and Mental Health Care</w:t>
      </w:r>
      <w:r w:rsidRPr="001B0464">
        <w:rPr>
          <w:noProof/>
        </w:rPr>
        <w:t>, D.D. Luxton, Editor. 2016, Academic Press: San Diego. p. 205-230.</w:t>
      </w:r>
    </w:p>
    <w:p w14:paraId="519A1FF3" w14:textId="77777777" w:rsidR="001B0464" w:rsidRPr="001B0464" w:rsidRDefault="005F173A" w:rsidP="001B0464">
      <w:pPr>
        <w:pStyle w:val="EndNoteBibliography"/>
        <w:ind w:left="720" w:hanging="720"/>
        <w:rPr>
          <w:noProof/>
        </w:rPr>
      </w:pPr>
      <w:r w:rsidRPr="001B0464">
        <w:rPr>
          <w:noProof/>
        </w:rPr>
        <w:t>16.</w:t>
      </w:r>
      <w:r w:rsidRPr="001B0464">
        <w:rPr>
          <w:noProof/>
        </w:rPr>
        <w:tab/>
        <w:t xml:space="preserve">Bhowmik, A.K., et al., </w:t>
      </w:r>
      <w:r w:rsidRPr="001B0464">
        <w:rPr>
          <w:i/>
          <w:noProof/>
        </w:rPr>
        <w:t>Mapping human health risks from exposure to trace metal contamination of drinking water sources in Pakistan.</w:t>
      </w:r>
      <w:r w:rsidRPr="001B0464">
        <w:rPr>
          <w:noProof/>
        </w:rPr>
        <w:t xml:space="preserve"> Science of The Total Environment, 2015. </w:t>
      </w:r>
      <w:r w:rsidRPr="001B0464">
        <w:rPr>
          <w:b/>
          <w:noProof/>
        </w:rPr>
        <w:t>538</w:t>
      </w:r>
      <w:r w:rsidRPr="001B0464">
        <w:rPr>
          <w:noProof/>
        </w:rPr>
        <w:t>: p. 306-316.</w:t>
      </w:r>
    </w:p>
    <w:p w14:paraId="20C889F7" w14:textId="77777777" w:rsidR="001B0464" w:rsidRPr="001B0464" w:rsidRDefault="005F173A" w:rsidP="001B0464">
      <w:pPr>
        <w:pStyle w:val="EndNoteBibliography"/>
        <w:ind w:left="720" w:hanging="720"/>
        <w:rPr>
          <w:noProof/>
        </w:rPr>
      </w:pPr>
      <w:r w:rsidRPr="001B0464">
        <w:rPr>
          <w:noProof/>
        </w:rPr>
        <w:t>17.</w:t>
      </w:r>
      <w:r w:rsidRPr="001B0464">
        <w:rPr>
          <w:noProof/>
        </w:rPr>
        <w:tab/>
        <w:t xml:space="preserve">Grudinschi, D., S. Sintonen, and J. Hallikas, </w:t>
      </w:r>
      <w:r w:rsidRPr="001B0464">
        <w:rPr>
          <w:i/>
          <w:noProof/>
        </w:rPr>
        <w:t>Relationship risk perception and determinants of the collaboration fluency of buyer–supplier relationships in public service procurement.</w:t>
      </w:r>
      <w:r w:rsidRPr="001B0464">
        <w:rPr>
          <w:noProof/>
        </w:rPr>
        <w:t xml:space="preserve"> Journal of Purchasing and Supply Management, 2014. </w:t>
      </w:r>
      <w:r w:rsidRPr="001B0464">
        <w:rPr>
          <w:b/>
          <w:noProof/>
        </w:rPr>
        <w:t>20</w:t>
      </w:r>
      <w:r w:rsidRPr="001B0464">
        <w:rPr>
          <w:noProof/>
        </w:rPr>
        <w:t>(2): p. 82-91.</w:t>
      </w:r>
    </w:p>
    <w:p w14:paraId="486196A8" w14:textId="77777777" w:rsidR="001B0464" w:rsidRPr="001B0464" w:rsidRDefault="005F173A" w:rsidP="001B0464">
      <w:pPr>
        <w:pStyle w:val="EndNoteBibliography"/>
        <w:ind w:left="720" w:hanging="720"/>
        <w:rPr>
          <w:noProof/>
        </w:rPr>
      </w:pPr>
      <w:r w:rsidRPr="001B0464">
        <w:rPr>
          <w:noProof/>
        </w:rPr>
        <w:t>18.</w:t>
      </w:r>
      <w:r w:rsidRPr="001B0464">
        <w:rPr>
          <w:noProof/>
        </w:rPr>
        <w:tab/>
        <w:t xml:space="preserve">Kempe, A., et al., </w:t>
      </w:r>
      <w:r w:rsidRPr="001B0464">
        <w:rPr>
          <w:i/>
          <w:noProof/>
        </w:rPr>
        <w:t>Effectiveness of primary care–public health collaborations in the delivery of influenza vaccine: a cluster-randomized pragmatic trial.</w:t>
      </w:r>
      <w:r w:rsidRPr="001B0464">
        <w:rPr>
          <w:noProof/>
        </w:rPr>
        <w:t xml:space="preserve"> Preventive Medicine, 2014. </w:t>
      </w:r>
      <w:r w:rsidRPr="001B0464">
        <w:rPr>
          <w:b/>
          <w:noProof/>
        </w:rPr>
        <w:t>69</w:t>
      </w:r>
      <w:r w:rsidRPr="001B0464">
        <w:rPr>
          <w:noProof/>
        </w:rPr>
        <w:t>: p. 110-116.</w:t>
      </w:r>
    </w:p>
    <w:p w14:paraId="62DD8146" w14:textId="77777777" w:rsidR="001B0464" w:rsidRPr="001B0464" w:rsidRDefault="005F173A" w:rsidP="001B0464">
      <w:pPr>
        <w:pStyle w:val="EndNoteBibliography"/>
        <w:ind w:left="720" w:hanging="720"/>
        <w:rPr>
          <w:noProof/>
        </w:rPr>
      </w:pPr>
      <w:r w:rsidRPr="001B0464">
        <w:rPr>
          <w:noProof/>
        </w:rPr>
        <w:t>19.</w:t>
      </w:r>
      <w:r w:rsidRPr="001B0464">
        <w:rPr>
          <w:noProof/>
        </w:rPr>
        <w:tab/>
        <w:t xml:space="preserve">He, A.S., et al., </w:t>
      </w:r>
      <w:r w:rsidRPr="001B0464">
        <w:rPr>
          <w:i/>
          <w:noProof/>
        </w:rPr>
        <w:t>Interagency collaboration and identifying mental health needs in child welfare: Findings from Los Angeles County.</w:t>
      </w:r>
      <w:r w:rsidRPr="001B0464">
        <w:rPr>
          <w:noProof/>
        </w:rPr>
        <w:t xml:space="preserve"> Children and Youth Services Review, 2015. </w:t>
      </w:r>
      <w:r w:rsidRPr="001B0464">
        <w:rPr>
          <w:b/>
          <w:noProof/>
        </w:rPr>
        <w:t>53</w:t>
      </w:r>
      <w:r w:rsidRPr="001B0464">
        <w:rPr>
          <w:noProof/>
        </w:rPr>
        <w:t>: p. 39-43.</w:t>
      </w:r>
    </w:p>
    <w:p w14:paraId="66B536E4" w14:textId="77777777" w:rsidR="001B0464" w:rsidRPr="001B0464" w:rsidRDefault="005F173A" w:rsidP="001B0464">
      <w:pPr>
        <w:pStyle w:val="EndNoteBibliography"/>
        <w:ind w:left="720" w:hanging="720"/>
        <w:rPr>
          <w:noProof/>
        </w:rPr>
      </w:pPr>
      <w:r w:rsidRPr="001B0464">
        <w:rPr>
          <w:noProof/>
        </w:rPr>
        <w:t>20.</w:t>
      </w:r>
      <w:r w:rsidRPr="001B0464">
        <w:rPr>
          <w:noProof/>
        </w:rPr>
        <w:tab/>
        <w:t xml:space="preserve">Mote, F., </w:t>
      </w:r>
      <w:r w:rsidRPr="001B0464">
        <w:rPr>
          <w:i/>
          <w:noProof/>
        </w:rPr>
        <w:t>Analisis Indeks Kepuasan Masyarakat (IKM) Terhadap Pelayanan Publik Di Puskesmas Ngesrep Semarang</w:t>
      </w:r>
      <w:r w:rsidRPr="001B0464">
        <w:rPr>
          <w:noProof/>
        </w:rPr>
        <w:t>. 2008, UNIVERSITAS DIPONEGORO.</w:t>
      </w:r>
    </w:p>
    <w:p w14:paraId="5107A836" w14:textId="77777777" w:rsidR="001B0464" w:rsidRPr="001B0464" w:rsidRDefault="005F173A" w:rsidP="001B0464">
      <w:pPr>
        <w:pStyle w:val="EndNoteBibliography"/>
        <w:ind w:left="720" w:hanging="720"/>
        <w:rPr>
          <w:noProof/>
        </w:rPr>
      </w:pPr>
      <w:r w:rsidRPr="001B0464">
        <w:rPr>
          <w:noProof/>
        </w:rPr>
        <w:t>21.</w:t>
      </w:r>
      <w:r w:rsidRPr="001B0464">
        <w:rPr>
          <w:noProof/>
        </w:rPr>
        <w:tab/>
        <w:t xml:space="preserve">Berrang-Ford, L. and K. Garton, </w:t>
      </w:r>
      <w:r w:rsidRPr="001B0464">
        <w:rPr>
          <w:i/>
          <w:noProof/>
        </w:rPr>
        <w:t>Expert knowledge sourcing for public health surveillance: National tsetse mapping in Uganda.</w:t>
      </w:r>
      <w:r w:rsidRPr="001B0464">
        <w:rPr>
          <w:noProof/>
        </w:rPr>
        <w:t xml:space="preserve"> Social Science &amp; Medicine, 2013. </w:t>
      </w:r>
      <w:r w:rsidRPr="001B0464">
        <w:rPr>
          <w:b/>
          <w:noProof/>
        </w:rPr>
        <w:t>91</w:t>
      </w:r>
      <w:r w:rsidRPr="001B0464">
        <w:rPr>
          <w:noProof/>
        </w:rPr>
        <w:t>: p. 246-255.</w:t>
      </w:r>
    </w:p>
    <w:p w14:paraId="2DCD0239" w14:textId="77777777" w:rsidR="001B0464" w:rsidRPr="001B0464" w:rsidRDefault="005F173A" w:rsidP="001B0464">
      <w:pPr>
        <w:pStyle w:val="EndNoteBibliography"/>
        <w:ind w:left="720" w:hanging="720"/>
        <w:rPr>
          <w:noProof/>
        </w:rPr>
      </w:pPr>
      <w:r w:rsidRPr="001B0464">
        <w:rPr>
          <w:noProof/>
        </w:rPr>
        <w:t>22.</w:t>
      </w:r>
      <w:r w:rsidRPr="001B0464">
        <w:rPr>
          <w:noProof/>
        </w:rPr>
        <w:tab/>
        <w:t xml:space="preserve">Achana, F., et al., </w:t>
      </w:r>
      <w:r w:rsidRPr="001B0464">
        <w:rPr>
          <w:i/>
          <w:noProof/>
        </w:rPr>
        <w:t>An exploration of synthesis methods in public health evaluations of interventions concludes that the use of modern statistical methods would be beneficial.</w:t>
      </w:r>
      <w:r w:rsidRPr="001B0464">
        <w:rPr>
          <w:noProof/>
        </w:rPr>
        <w:t xml:space="preserve"> Journal of Clinical Epidemiology, 2014. </w:t>
      </w:r>
      <w:r w:rsidRPr="001B0464">
        <w:rPr>
          <w:b/>
          <w:noProof/>
        </w:rPr>
        <w:t>67</w:t>
      </w:r>
      <w:r w:rsidRPr="001B0464">
        <w:rPr>
          <w:noProof/>
        </w:rPr>
        <w:t>(4): p. 376-390.</w:t>
      </w:r>
    </w:p>
    <w:p w14:paraId="2CDB200C" w14:textId="77777777" w:rsidR="001B0464" w:rsidRPr="001B0464" w:rsidRDefault="005F173A" w:rsidP="001B0464">
      <w:pPr>
        <w:pStyle w:val="EndNoteBibliography"/>
        <w:ind w:left="720" w:hanging="720"/>
        <w:rPr>
          <w:noProof/>
        </w:rPr>
      </w:pPr>
      <w:r w:rsidRPr="001B0464">
        <w:rPr>
          <w:noProof/>
        </w:rPr>
        <w:t>23.</w:t>
      </w:r>
      <w:r w:rsidRPr="001B0464">
        <w:rPr>
          <w:noProof/>
        </w:rPr>
        <w:tab/>
        <w:t xml:space="preserve">Wang, H., M.K. Gusmano, and Q. Cao, </w:t>
      </w:r>
      <w:r w:rsidRPr="001B0464">
        <w:rPr>
          <w:i/>
          <w:noProof/>
        </w:rPr>
        <w:t>An evaluation of the policy on community health organizations in China: Will the priority of new healthcare reform in China be a success?</w:t>
      </w:r>
      <w:r w:rsidRPr="001B0464">
        <w:rPr>
          <w:noProof/>
        </w:rPr>
        <w:t xml:space="preserve"> Health Policy, 2011. </w:t>
      </w:r>
      <w:r w:rsidRPr="001B0464">
        <w:rPr>
          <w:b/>
          <w:noProof/>
        </w:rPr>
        <w:t>99</w:t>
      </w:r>
      <w:r w:rsidRPr="001B0464">
        <w:rPr>
          <w:noProof/>
        </w:rPr>
        <w:t>(1): p. 37-43.</w:t>
      </w:r>
    </w:p>
    <w:p w14:paraId="6D692FF1" w14:textId="77777777" w:rsidR="001B0464" w:rsidRPr="001B0464" w:rsidRDefault="005F173A" w:rsidP="001B0464">
      <w:pPr>
        <w:pStyle w:val="EndNoteBibliography"/>
        <w:ind w:left="720" w:hanging="720"/>
        <w:rPr>
          <w:noProof/>
        </w:rPr>
      </w:pPr>
      <w:r w:rsidRPr="001B0464">
        <w:rPr>
          <w:noProof/>
        </w:rPr>
        <w:t>24.</w:t>
      </w:r>
      <w:r w:rsidRPr="001B0464">
        <w:rPr>
          <w:noProof/>
        </w:rPr>
        <w:tab/>
        <w:t xml:space="preserve">Hendriks, A.-M., et al., </w:t>
      </w:r>
      <w:r w:rsidRPr="001B0464">
        <w:rPr>
          <w:i/>
          <w:noProof/>
        </w:rPr>
        <w:t>Local government officials׳ views on intersectoral collaboration within their organization – A qualitative exploration.</w:t>
      </w:r>
      <w:r w:rsidRPr="001B0464">
        <w:rPr>
          <w:noProof/>
        </w:rPr>
        <w:t xml:space="preserve"> Health Policy and Technology, 2015. </w:t>
      </w:r>
      <w:r w:rsidRPr="001B0464">
        <w:rPr>
          <w:b/>
          <w:noProof/>
        </w:rPr>
        <w:t>4</w:t>
      </w:r>
      <w:r w:rsidRPr="001B0464">
        <w:rPr>
          <w:noProof/>
        </w:rPr>
        <w:t>(1): p. 47-57.</w:t>
      </w:r>
    </w:p>
    <w:p w14:paraId="77612A9B" w14:textId="77777777" w:rsidR="001B0464" w:rsidRPr="001B0464" w:rsidRDefault="005F173A" w:rsidP="001B0464">
      <w:pPr>
        <w:pStyle w:val="EndNoteBibliography"/>
        <w:ind w:left="720" w:hanging="720"/>
        <w:rPr>
          <w:noProof/>
        </w:rPr>
      </w:pPr>
      <w:r w:rsidRPr="001B0464">
        <w:rPr>
          <w:noProof/>
        </w:rPr>
        <w:t>25.</w:t>
      </w:r>
      <w:r w:rsidRPr="001B0464">
        <w:rPr>
          <w:noProof/>
        </w:rPr>
        <w:tab/>
        <w:t xml:space="preserve">Stärk, K.D.C., et al., </w:t>
      </w:r>
      <w:r w:rsidRPr="001B0464">
        <w:rPr>
          <w:i/>
          <w:noProof/>
        </w:rPr>
        <w:t>One Health surveillance – More than a buzz word?</w:t>
      </w:r>
      <w:r w:rsidRPr="001B0464">
        <w:rPr>
          <w:noProof/>
        </w:rPr>
        <w:t xml:space="preserve"> Preventive Veterinary Medicine, 2015. </w:t>
      </w:r>
      <w:r w:rsidRPr="001B0464">
        <w:rPr>
          <w:b/>
          <w:noProof/>
        </w:rPr>
        <w:t>120</w:t>
      </w:r>
      <w:r w:rsidRPr="001B0464">
        <w:rPr>
          <w:noProof/>
        </w:rPr>
        <w:t>(1): p. 124-130.</w:t>
      </w:r>
    </w:p>
    <w:p w14:paraId="65AC7876" w14:textId="755F4DE5" w:rsidR="00C47C2F" w:rsidRPr="00FF7647" w:rsidRDefault="005F173A" w:rsidP="00FF7647">
      <w:pPr>
        <w:tabs>
          <w:tab w:val="left" w:pos="514"/>
        </w:tabs>
        <w:spacing w:line="360" w:lineRule="auto"/>
        <w:jc w:val="both"/>
        <w:rPr>
          <w:rFonts w:ascii="Times" w:hAnsi="Times"/>
        </w:rPr>
      </w:pPr>
      <w:r>
        <w:rPr>
          <w:rFonts w:ascii="Times" w:hAnsi="Times"/>
        </w:rPr>
        <w:fldChar w:fldCharType="end"/>
      </w:r>
    </w:p>
    <w:sectPr w:rsidR="00C47C2F" w:rsidRPr="00FF7647" w:rsidSect="00684203">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4A1C9" w14:textId="77777777" w:rsidR="00663169" w:rsidRDefault="005F173A">
      <w:r>
        <w:separator/>
      </w:r>
    </w:p>
  </w:endnote>
  <w:endnote w:type="continuationSeparator" w:id="0">
    <w:p w14:paraId="38BB6986" w14:textId="77777777" w:rsidR="00663169" w:rsidRDefault="005F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EC5E" w14:textId="77777777" w:rsidR="00DB04FB" w:rsidRDefault="005F173A" w:rsidP="009A2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686E7" w14:textId="77777777" w:rsidR="00DB04FB" w:rsidRDefault="00446B3B" w:rsidP="002A7E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9FA5" w14:textId="77777777" w:rsidR="00DB04FB" w:rsidRDefault="005F173A" w:rsidP="009A2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B3B">
      <w:rPr>
        <w:rStyle w:val="PageNumber"/>
        <w:noProof/>
      </w:rPr>
      <w:t>1</w:t>
    </w:r>
    <w:r>
      <w:rPr>
        <w:rStyle w:val="PageNumber"/>
      </w:rPr>
      <w:fldChar w:fldCharType="end"/>
    </w:r>
  </w:p>
  <w:p w14:paraId="2E942B2C" w14:textId="77777777" w:rsidR="00DB04FB" w:rsidRDefault="00446B3B" w:rsidP="002A7E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5CEA7" w14:textId="77777777" w:rsidR="00663169" w:rsidRDefault="005F173A">
      <w:r>
        <w:separator/>
      </w:r>
    </w:p>
  </w:footnote>
  <w:footnote w:type="continuationSeparator" w:id="0">
    <w:p w14:paraId="3C61BBB6" w14:textId="77777777" w:rsidR="00663169" w:rsidRDefault="005F17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DC1"/>
    <w:multiLevelType w:val="hybridMultilevel"/>
    <w:tmpl w:val="E89C4B40"/>
    <w:lvl w:ilvl="0" w:tplc="2F8ECA4A">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wxesdx6aw09wevzslvdw5b52dr9vz95tpa&quot;&gt;PHC&lt;record-ids&gt;&lt;item&gt;5&lt;/item&gt;&lt;item&gt;6&lt;/item&gt;&lt;item&gt;8&lt;/item&gt;&lt;item&gt;9&lt;/item&gt;&lt;item&gt;10&lt;/item&gt;&lt;item&gt;13&lt;/item&gt;&lt;item&gt;15&lt;/item&gt;&lt;item&gt;20&lt;/item&gt;&lt;item&gt;23&lt;/item&gt;&lt;item&gt;24&lt;/item&gt;&lt;item&gt;29&lt;/item&gt;&lt;item&gt;31&lt;/item&gt;&lt;item&gt;33&lt;/item&gt;&lt;item&gt;35&lt;/item&gt;&lt;item&gt;38&lt;/item&gt;&lt;item&gt;39&lt;/item&gt;&lt;item&gt;41&lt;/item&gt;&lt;item&gt;42&lt;/item&gt;&lt;item&gt;43&lt;/item&gt;&lt;item&gt;45&lt;/item&gt;&lt;item&gt;47&lt;/item&gt;&lt;item&gt;49&lt;/item&gt;&lt;item&gt;51&lt;/item&gt;&lt;item&gt;54&lt;/item&gt;&lt;item&gt;57&lt;/item&gt;&lt;/record-ids&gt;&lt;/item&gt;&lt;/Libraries&gt;"/>
  </w:docVars>
  <w:rsids>
    <w:rsidRoot w:val="004C6F49"/>
    <w:rsid w:val="001A58E2"/>
    <w:rsid w:val="00207205"/>
    <w:rsid w:val="00384704"/>
    <w:rsid w:val="00446B3B"/>
    <w:rsid w:val="004C6F49"/>
    <w:rsid w:val="004E7132"/>
    <w:rsid w:val="00530C1E"/>
    <w:rsid w:val="00534D2F"/>
    <w:rsid w:val="005649E3"/>
    <w:rsid w:val="005F173A"/>
    <w:rsid w:val="00663169"/>
    <w:rsid w:val="006F0B2C"/>
    <w:rsid w:val="006F7B01"/>
    <w:rsid w:val="00C3606E"/>
    <w:rsid w:val="00C8472B"/>
    <w:rsid w:val="00F024C6"/>
    <w:rsid w:val="00F5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C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E7E5A"/>
  </w:style>
  <w:style w:type="character" w:styleId="Hyperlink">
    <w:name w:val="Hyperlink"/>
    <w:basedOn w:val="DefaultParagraphFont"/>
    <w:uiPriority w:val="99"/>
    <w:unhideWhenUsed/>
    <w:rsid w:val="003E7E5A"/>
    <w:rPr>
      <w:color w:val="0000FF" w:themeColor="hyperlink"/>
      <w:u w:val="single"/>
    </w:rPr>
  </w:style>
  <w:style w:type="paragraph" w:styleId="BalloonText">
    <w:name w:val="Balloon Text"/>
    <w:basedOn w:val="Normal"/>
    <w:link w:val="BalloonTextChar"/>
    <w:uiPriority w:val="99"/>
    <w:semiHidden/>
    <w:unhideWhenUsed/>
    <w:rsid w:val="00C47C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C2F"/>
    <w:rPr>
      <w:rFonts w:ascii="Lucida Grande" w:hAnsi="Lucida Grande" w:cs="Lucida Grande"/>
      <w:sz w:val="18"/>
      <w:szCs w:val="18"/>
    </w:rPr>
  </w:style>
  <w:style w:type="paragraph" w:styleId="Footer">
    <w:name w:val="footer"/>
    <w:basedOn w:val="Normal"/>
    <w:link w:val="FooterChar"/>
    <w:uiPriority w:val="99"/>
    <w:unhideWhenUsed/>
    <w:rsid w:val="002A7E32"/>
    <w:pPr>
      <w:tabs>
        <w:tab w:val="center" w:pos="4320"/>
        <w:tab w:val="right" w:pos="8640"/>
      </w:tabs>
    </w:pPr>
  </w:style>
  <w:style w:type="character" w:customStyle="1" w:styleId="FooterChar">
    <w:name w:val="Footer Char"/>
    <w:basedOn w:val="DefaultParagraphFont"/>
    <w:link w:val="Footer"/>
    <w:uiPriority w:val="99"/>
    <w:rsid w:val="002A7E32"/>
  </w:style>
  <w:style w:type="character" w:styleId="PageNumber">
    <w:name w:val="page number"/>
    <w:basedOn w:val="DefaultParagraphFont"/>
    <w:uiPriority w:val="99"/>
    <w:semiHidden/>
    <w:unhideWhenUsed/>
    <w:rsid w:val="002A7E32"/>
  </w:style>
  <w:style w:type="paragraph" w:customStyle="1" w:styleId="EndNoteBibliographyTitle">
    <w:name w:val="EndNote Bibliography Title"/>
    <w:basedOn w:val="Normal"/>
    <w:rsid w:val="00C40274"/>
    <w:pPr>
      <w:jc w:val="center"/>
    </w:pPr>
    <w:rPr>
      <w:rFonts w:ascii="Times New Roman" w:hAnsi="Times New Roman" w:cs="Times New Roman"/>
    </w:rPr>
  </w:style>
  <w:style w:type="paragraph" w:customStyle="1" w:styleId="EndNoteBibliography">
    <w:name w:val="EndNote Bibliography"/>
    <w:basedOn w:val="Normal"/>
    <w:rsid w:val="00C40274"/>
    <w:pPr>
      <w:jc w:val="both"/>
    </w:pPr>
    <w:rPr>
      <w:rFonts w:ascii="Times New Roman" w:hAnsi="Times New Roman" w:cs="Times New Roman"/>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ListParagraph">
    <w:name w:val="List Paragraph"/>
    <w:basedOn w:val="Normal"/>
    <w:uiPriority w:val="34"/>
    <w:qFormat/>
    <w:rsid w:val="005649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E7E5A"/>
  </w:style>
  <w:style w:type="character" w:styleId="Hyperlink">
    <w:name w:val="Hyperlink"/>
    <w:basedOn w:val="DefaultParagraphFont"/>
    <w:uiPriority w:val="99"/>
    <w:unhideWhenUsed/>
    <w:rsid w:val="003E7E5A"/>
    <w:rPr>
      <w:color w:val="0000FF" w:themeColor="hyperlink"/>
      <w:u w:val="single"/>
    </w:rPr>
  </w:style>
  <w:style w:type="paragraph" w:styleId="BalloonText">
    <w:name w:val="Balloon Text"/>
    <w:basedOn w:val="Normal"/>
    <w:link w:val="BalloonTextChar"/>
    <w:uiPriority w:val="99"/>
    <w:semiHidden/>
    <w:unhideWhenUsed/>
    <w:rsid w:val="00C47C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C2F"/>
    <w:rPr>
      <w:rFonts w:ascii="Lucida Grande" w:hAnsi="Lucida Grande" w:cs="Lucida Grande"/>
      <w:sz w:val="18"/>
      <w:szCs w:val="18"/>
    </w:rPr>
  </w:style>
  <w:style w:type="paragraph" w:styleId="Footer">
    <w:name w:val="footer"/>
    <w:basedOn w:val="Normal"/>
    <w:link w:val="FooterChar"/>
    <w:uiPriority w:val="99"/>
    <w:unhideWhenUsed/>
    <w:rsid w:val="002A7E32"/>
    <w:pPr>
      <w:tabs>
        <w:tab w:val="center" w:pos="4320"/>
        <w:tab w:val="right" w:pos="8640"/>
      </w:tabs>
    </w:pPr>
  </w:style>
  <w:style w:type="character" w:customStyle="1" w:styleId="FooterChar">
    <w:name w:val="Footer Char"/>
    <w:basedOn w:val="DefaultParagraphFont"/>
    <w:link w:val="Footer"/>
    <w:uiPriority w:val="99"/>
    <w:rsid w:val="002A7E32"/>
  </w:style>
  <w:style w:type="character" w:styleId="PageNumber">
    <w:name w:val="page number"/>
    <w:basedOn w:val="DefaultParagraphFont"/>
    <w:uiPriority w:val="99"/>
    <w:semiHidden/>
    <w:unhideWhenUsed/>
    <w:rsid w:val="002A7E32"/>
  </w:style>
  <w:style w:type="paragraph" w:customStyle="1" w:styleId="EndNoteBibliographyTitle">
    <w:name w:val="EndNote Bibliography Title"/>
    <w:basedOn w:val="Normal"/>
    <w:rsid w:val="00C40274"/>
    <w:pPr>
      <w:jc w:val="center"/>
    </w:pPr>
    <w:rPr>
      <w:rFonts w:ascii="Times New Roman" w:hAnsi="Times New Roman" w:cs="Times New Roman"/>
    </w:rPr>
  </w:style>
  <w:style w:type="paragraph" w:customStyle="1" w:styleId="EndNoteBibliography">
    <w:name w:val="EndNote Bibliography"/>
    <w:basedOn w:val="Normal"/>
    <w:rsid w:val="00C40274"/>
    <w:pPr>
      <w:jc w:val="both"/>
    </w:pPr>
    <w:rPr>
      <w:rFonts w:ascii="Times New Roman" w:hAnsi="Times New Roman" w:cs="Times New Roman"/>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ListParagraph">
    <w:name w:val="List Paragraph"/>
    <w:basedOn w:val="Normal"/>
    <w:uiPriority w:val="34"/>
    <w:qFormat/>
    <w:rsid w:val="00564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han_lpmi@yahoo.co.id" TargetMode="External"/><Relationship Id="rId9" Type="http://schemas.openxmlformats.org/officeDocument/2006/relationships/hyperlink" Target="mailto:adhan_lpmi@yahoo.co.id" TargetMode="External"/><Relationship Id="rId10"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cat>
            <c:strRef>
              <c:f>Sheet1!$N$5:$N$40</c:f>
              <c:strCache>
                <c:ptCount val="36"/>
                <c:pt idx="0">
                  <c:v>Jawa Tengah</c:v>
                </c:pt>
                <c:pt idx="1">
                  <c:v>Sulawesi Selatan</c:v>
                </c:pt>
                <c:pt idx="2">
                  <c:v>Sulawesi Tengah</c:v>
                </c:pt>
                <c:pt idx="3">
                  <c:v>Jawa Barat</c:v>
                </c:pt>
                <c:pt idx="4">
                  <c:v>Sulawesi Tenggara</c:v>
                </c:pt>
                <c:pt idx="5">
                  <c:v>Kalimatan Barat</c:v>
                </c:pt>
                <c:pt idx="6">
                  <c:v>Papua</c:v>
                </c:pt>
                <c:pt idx="7">
                  <c:v>Riau</c:v>
                </c:pt>
                <c:pt idx="8">
                  <c:v>Lampung</c:v>
                </c:pt>
                <c:pt idx="9">
                  <c:v>Sulawesi Barat</c:v>
                </c:pt>
                <c:pt idx="10">
                  <c:v>Sumatera Selatan</c:v>
                </c:pt>
                <c:pt idx="11">
                  <c:v>Kalimantan Timur</c:v>
                </c:pt>
                <c:pt idx="12">
                  <c:v>Nusa Tenggara Barat</c:v>
                </c:pt>
                <c:pt idx="13">
                  <c:v>Sumatera Barat</c:v>
                </c:pt>
                <c:pt idx="14">
                  <c:v>Bali</c:v>
                </c:pt>
                <c:pt idx="15">
                  <c:v>Jambi</c:v>
                </c:pt>
                <c:pt idx="16">
                  <c:v>Nusa Tenggara Timur</c:v>
                </c:pt>
                <c:pt idx="17">
                  <c:v>Sumatera Utara</c:v>
                </c:pt>
                <c:pt idx="18">
                  <c:v>DI Yogyakarta</c:v>
                </c:pt>
                <c:pt idx="19">
                  <c:v>DKI Jakarta</c:v>
                </c:pt>
                <c:pt idx="20">
                  <c:v>Papua Barat</c:v>
                </c:pt>
                <c:pt idx="21">
                  <c:v>Bengkulu</c:v>
                </c:pt>
                <c:pt idx="22">
                  <c:v>Kalimantan Tengah</c:v>
                </c:pt>
                <c:pt idx="23">
                  <c:v>Jawa Timur</c:v>
                </c:pt>
                <c:pt idx="24">
                  <c:v>Kalimantan Utara</c:v>
                </c:pt>
                <c:pt idx="25">
                  <c:v>Kepulauan Riau</c:v>
                </c:pt>
                <c:pt idx="26">
                  <c:v>Maluku Utara</c:v>
                </c:pt>
                <c:pt idx="27">
                  <c:v>Kalimantan Selatan</c:v>
                </c:pt>
                <c:pt idx="28">
                  <c:v>Aceh</c:v>
                </c:pt>
                <c:pt idx="29">
                  <c:v>Maluku</c:v>
                </c:pt>
                <c:pt idx="30">
                  <c:v>Banten</c:v>
                </c:pt>
                <c:pt idx="31">
                  <c:v>Gorontalo</c:v>
                </c:pt>
                <c:pt idx="32">
                  <c:v>Kepulauan Bangka Belitung</c:v>
                </c:pt>
                <c:pt idx="33">
                  <c:v>Sulawesi Utara</c:v>
                </c:pt>
                <c:pt idx="34">
                  <c:v>Kosong</c:v>
                </c:pt>
                <c:pt idx="35">
                  <c:v>PP IAKMI</c:v>
                </c:pt>
              </c:strCache>
            </c:strRef>
          </c:cat>
          <c:val>
            <c:numRef>
              <c:f>Sheet1!$O$5:$O$40</c:f>
              <c:numCache>
                <c:formatCode>General</c:formatCode>
                <c:ptCount val="36"/>
                <c:pt idx="0">
                  <c:v>1437.0</c:v>
                </c:pt>
                <c:pt idx="1">
                  <c:v>1343.0</c:v>
                </c:pt>
                <c:pt idx="2">
                  <c:v>1164.0</c:v>
                </c:pt>
                <c:pt idx="3">
                  <c:v>877.0</c:v>
                </c:pt>
                <c:pt idx="4">
                  <c:v>705.0</c:v>
                </c:pt>
                <c:pt idx="5">
                  <c:v>485.0</c:v>
                </c:pt>
                <c:pt idx="6">
                  <c:v>482.0</c:v>
                </c:pt>
                <c:pt idx="7">
                  <c:v>450.0</c:v>
                </c:pt>
                <c:pt idx="8">
                  <c:v>361.0</c:v>
                </c:pt>
                <c:pt idx="9">
                  <c:v>339.0</c:v>
                </c:pt>
                <c:pt idx="10">
                  <c:v>292.0</c:v>
                </c:pt>
                <c:pt idx="11">
                  <c:v>274.0</c:v>
                </c:pt>
                <c:pt idx="12">
                  <c:v>262.0</c:v>
                </c:pt>
                <c:pt idx="13">
                  <c:v>217.0</c:v>
                </c:pt>
                <c:pt idx="14">
                  <c:v>164.0</c:v>
                </c:pt>
                <c:pt idx="15">
                  <c:v>163.0</c:v>
                </c:pt>
                <c:pt idx="16">
                  <c:v>148.0</c:v>
                </c:pt>
                <c:pt idx="17">
                  <c:v>124.0</c:v>
                </c:pt>
                <c:pt idx="18">
                  <c:v>105.0</c:v>
                </c:pt>
                <c:pt idx="19">
                  <c:v>99.0</c:v>
                </c:pt>
                <c:pt idx="20">
                  <c:v>82.0</c:v>
                </c:pt>
                <c:pt idx="21">
                  <c:v>68.0</c:v>
                </c:pt>
                <c:pt idx="22">
                  <c:v>65.0</c:v>
                </c:pt>
                <c:pt idx="23">
                  <c:v>64.0</c:v>
                </c:pt>
                <c:pt idx="24">
                  <c:v>61.0</c:v>
                </c:pt>
                <c:pt idx="25">
                  <c:v>27.0</c:v>
                </c:pt>
                <c:pt idx="26">
                  <c:v>24.0</c:v>
                </c:pt>
                <c:pt idx="27">
                  <c:v>22.0</c:v>
                </c:pt>
                <c:pt idx="28">
                  <c:v>21.0</c:v>
                </c:pt>
                <c:pt idx="29">
                  <c:v>21.0</c:v>
                </c:pt>
                <c:pt idx="30">
                  <c:v>20.0</c:v>
                </c:pt>
                <c:pt idx="31">
                  <c:v>16.0</c:v>
                </c:pt>
                <c:pt idx="32">
                  <c:v>15.0</c:v>
                </c:pt>
                <c:pt idx="33">
                  <c:v>15.0</c:v>
                </c:pt>
                <c:pt idx="34">
                  <c:v>282.0</c:v>
                </c:pt>
                <c:pt idx="35">
                  <c:v>601.0</c:v>
                </c:pt>
              </c:numCache>
            </c:numRef>
          </c:val>
        </c:ser>
        <c:dLbls>
          <c:showLegendKey val="0"/>
          <c:showVal val="1"/>
          <c:showCatName val="0"/>
          <c:showSerName val="0"/>
          <c:showPercent val="0"/>
          <c:showBubbleSize val="0"/>
        </c:dLbls>
        <c:gapWidth val="150"/>
        <c:overlap val="-25"/>
        <c:axId val="2088121128"/>
        <c:axId val="2088517048"/>
      </c:barChart>
      <c:catAx>
        <c:axId val="2088121128"/>
        <c:scaling>
          <c:orientation val="minMax"/>
        </c:scaling>
        <c:delete val="0"/>
        <c:axPos val="b"/>
        <c:majorTickMark val="none"/>
        <c:minorTickMark val="none"/>
        <c:tickLblPos val="nextTo"/>
        <c:crossAx val="2088517048"/>
        <c:crosses val="autoZero"/>
        <c:auto val="1"/>
        <c:lblAlgn val="ctr"/>
        <c:lblOffset val="100"/>
        <c:noMultiLvlLbl val="0"/>
      </c:catAx>
      <c:valAx>
        <c:axId val="2088517048"/>
        <c:scaling>
          <c:orientation val="minMax"/>
        </c:scaling>
        <c:delete val="1"/>
        <c:axPos val="l"/>
        <c:numFmt formatCode="General" sourceLinked="1"/>
        <c:majorTickMark val="none"/>
        <c:minorTickMark val="none"/>
        <c:tickLblPos val="nextTo"/>
        <c:crossAx val="2088121128"/>
        <c:crosses val="autoZero"/>
        <c:crossBetween val="between"/>
      </c:valAx>
    </c:plotArea>
    <c:plotVisOnly val="1"/>
    <c:dispBlanksAs val="gap"/>
    <c:showDLblsOverMax val="0"/>
  </c:chart>
  <c:txPr>
    <a:bodyPr/>
    <a:lstStyle/>
    <a:p>
      <a:pPr>
        <a:defRPr sz="800">
          <a:latin typeface="Times"/>
          <a:cs typeface="Time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7913</Words>
  <Characters>45109</Characters>
  <Application>Microsoft Macintosh Word</Application>
  <DocSecurity>0</DocSecurity>
  <Lines>375</Lines>
  <Paragraphs>105</Paragraphs>
  <ScaleCrop>false</ScaleCrop>
  <Company/>
  <LinksUpToDate>false</LinksUpToDate>
  <CharactersWithSpaces>52917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Ramadhan Tosepu</dc:creator>
  <cp:lastModifiedBy>Ramadhan Tosepu</cp:lastModifiedBy>
  <cp:revision>25</cp:revision>
  <dcterms:created xsi:type="dcterms:W3CDTF">2015-10-13T08:44:00Z</dcterms:created>
  <dcterms:modified xsi:type="dcterms:W3CDTF">2015-12-24T17:19:00Z</dcterms:modified>
</cp:coreProperties>
</file>